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A6" w:rsidRPr="00BD14C4" w:rsidRDefault="000011A6" w:rsidP="000011A6">
      <w:pPr>
        <w:pStyle w:val="Sidehoved"/>
        <w:jc w:val="center"/>
      </w:pPr>
      <w:r>
        <w:rPr>
          <w:noProof/>
          <w:lang w:val="da-DK" w:eastAsia="da-DK"/>
        </w:rPr>
        <w:drawing>
          <wp:inline distT="0" distB="0" distL="0" distR="0" wp14:anchorId="221D0156" wp14:editId="4DC9052D">
            <wp:extent cx="438150" cy="504825"/>
            <wp:effectExtent l="0" t="0" r="0" b="9525"/>
            <wp:docPr id="1" name="Billede 1" descr="Beskrivelse: Beskrivelse: Vedr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eskrivelse: Beskrivelse: Vedru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p w:rsidR="000011A6" w:rsidRPr="00D619C0" w:rsidRDefault="000011A6" w:rsidP="000011A6">
      <w:pPr>
        <w:jc w:val="center"/>
        <w:rPr>
          <w:rFonts w:ascii="Arial" w:hAnsi="Arial" w:cs="Arial"/>
          <w:b/>
          <w:spacing w:val="20"/>
        </w:rPr>
      </w:pPr>
      <w:r w:rsidRPr="00D619C0">
        <w:rPr>
          <w:rFonts w:ascii="Arial" w:hAnsi="Arial" w:cs="Arial"/>
          <w:b/>
          <w:spacing w:val="20"/>
        </w:rPr>
        <w:t>FÍGGJARMÁLARÁÐIÐ</w:t>
      </w:r>
    </w:p>
    <w:p w:rsidR="000011A6" w:rsidRPr="00BD14C4" w:rsidRDefault="000011A6" w:rsidP="000011A6">
      <w:pPr>
        <w:spacing w:after="30"/>
        <w:jc w:val="right"/>
        <w:rPr>
          <w:bCs/>
          <w:spacing w:val="-3"/>
        </w:rPr>
      </w:pPr>
    </w:p>
    <w:p w:rsidR="000011A6" w:rsidRPr="00BD14C4" w:rsidRDefault="000011A6" w:rsidP="000011A6">
      <w:pPr>
        <w:spacing w:after="30"/>
        <w:jc w:val="right"/>
        <w:rPr>
          <w:bCs/>
          <w:spacing w:val="-3"/>
        </w:rPr>
      </w:pPr>
    </w:p>
    <w:p w:rsidR="000011A6" w:rsidRPr="00BD14C4" w:rsidRDefault="000011A6" w:rsidP="000011A6">
      <w:pPr>
        <w:spacing w:after="30"/>
        <w:jc w:val="right"/>
        <w:rPr>
          <w:bCs/>
          <w:spacing w:val="-3"/>
        </w:rPr>
      </w:pPr>
    </w:p>
    <w:p w:rsidR="000011A6" w:rsidRPr="00BD14C4" w:rsidRDefault="000011A6" w:rsidP="000011A6">
      <w:pPr>
        <w:spacing w:after="30"/>
        <w:jc w:val="right"/>
        <w:rPr>
          <w:bCs/>
          <w:spacing w:val="-3"/>
        </w:rPr>
      </w:pPr>
    </w:p>
    <w:p w:rsidR="000011A6" w:rsidRPr="00BD14C4" w:rsidRDefault="000011A6" w:rsidP="000011A6">
      <w:pPr>
        <w:spacing w:after="30"/>
        <w:jc w:val="right"/>
        <w:rPr>
          <w:bCs/>
        </w:rPr>
      </w:pPr>
      <w:r w:rsidRPr="00BD14C4">
        <w:rPr>
          <w:bCs/>
        </w:rPr>
        <w:t>Argir</w:t>
      </w:r>
      <w:r>
        <w:rPr>
          <w:bCs/>
        </w:rPr>
        <w:t>,</w:t>
      </w:r>
      <w:r w:rsidRPr="00BD14C4">
        <w:rPr>
          <w:bCs/>
        </w:rPr>
        <w:t xml:space="preserve"> </w:t>
      </w:r>
      <w:r>
        <w:rPr>
          <w:bCs/>
        </w:rPr>
        <w:t>t</w:t>
      </w:r>
      <w:r w:rsidRPr="00BD14C4">
        <w:rPr>
          <w:bCs/>
        </w:rPr>
        <w:t xml:space="preserve">ann </w:t>
      </w:r>
      <w:r w:rsidR="00922ED5">
        <w:rPr>
          <w:bCs/>
        </w:rPr>
        <w:t>21</w:t>
      </w:r>
      <w:r>
        <w:rPr>
          <w:bCs/>
        </w:rPr>
        <w:t xml:space="preserve">. mars. </w:t>
      </w:r>
      <w:r w:rsidRPr="00BD14C4">
        <w:rPr>
          <w:bCs/>
        </w:rPr>
        <w:t>201</w:t>
      </w:r>
      <w:r>
        <w:rPr>
          <w:bCs/>
        </w:rPr>
        <w:t>2</w:t>
      </w:r>
    </w:p>
    <w:p w:rsidR="000011A6" w:rsidRPr="00BD14C4" w:rsidRDefault="000011A6" w:rsidP="000011A6">
      <w:pPr>
        <w:spacing w:after="30"/>
        <w:jc w:val="center"/>
        <w:rPr>
          <w:b/>
          <w:bCs/>
        </w:rPr>
      </w:pPr>
    </w:p>
    <w:p w:rsidR="000011A6" w:rsidRPr="00BD14C4" w:rsidRDefault="000011A6" w:rsidP="000011A6">
      <w:pPr>
        <w:tabs>
          <w:tab w:val="left" w:pos="2667"/>
        </w:tabs>
        <w:spacing w:after="30"/>
        <w:rPr>
          <w:b/>
          <w:bCs/>
        </w:rPr>
      </w:pPr>
      <w:r>
        <w:rPr>
          <w:b/>
          <w:bCs/>
        </w:rPr>
        <w:tab/>
      </w:r>
    </w:p>
    <w:p w:rsidR="000011A6" w:rsidRPr="00BD14C4" w:rsidRDefault="000011A6" w:rsidP="000011A6">
      <w:pPr>
        <w:spacing w:after="30"/>
        <w:rPr>
          <w:b/>
          <w:bCs/>
        </w:rPr>
      </w:pPr>
      <w:r w:rsidRPr="00BD14C4">
        <w:rPr>
          <w:b/>
          <w:bCs/>
        </w:rPr>
        <w:t>Løgtingið</w:t>
      </w:r>
    </w:p>
    <w:p w:rsidR="000011A6" w:rsidRPr="00BD14C4" w:rsidRDefault="000011A6" w:rsidP="000011A6">
      <w:pPr>
        <w:spacing w:after="30"/>
        <w:jc w:val="center"/>
        <w:rPr>
          <w:b/>
          <w:bCs/>
        </w:rPr>
      </w:pPr>
    </w:p>
    <w:p w:rsidR="000011A6" w:rsidRPr="00BD14C4" w:rsidRDefault="000011A6" w:rsidP="000011A6">
      <w:pPr>
        <w:spacing w:after="30"/>
        <w:rPr>
          <w:b/>
          <w:bCs/>
        </w:rPr>
      </w:pPr>
    </w:p>
    <w:p w:rsidR="000011A6" w:rsidRPr="00BD14C4" w:rsidRDefault="000011A6" w:rsidP="000011A6">
      <w:pPr>
        <w:spacing w:after="30"/>
        <w:jc w:val="center"/>
        <w:rPr>
          <w:b/>
          <w:bCs/>
        </w:rPr>
      </w:pPr>
    </w:p>
    <w:p w:rsidR="000011A6" w:rsidRDefault="000011A6" w:rsidP="000011A6">
      <w:pPr>
        <w:rPr>
          <w:b/>
        </w:rPr>
      </w:pPr>
      <w:r>
        <w:rPr>
          <w:b/>
        </w:rPr>
        <w:t>Løgtingsmál nr. xxx</w:t>
      </w:r>
      <w:r w:rsidRPr="00BD14C4">
        <w:rPr>
          <w:b/>
        </w:rPr>
        <w:t>: Uppskot til løgtingslóg um eftirlønarsamansparing og skatt av eftirløn</w:t>
      </w:r>
      <w:r>
        <w:rPr>
          <w:b/>
        </w:rPr>
        <w:t xml:space="preserve"> (Eftirlønarlógin)</w:t>
      </w:r>
    </w:p>
    <w:p w:rsidR="000011A6" w:rsidRDefault="000011A6" w:rsidP="000011A6">
      <w:pPr>
        <w:rPr>
          <w:b/>
        </w:rPr>
      </w:pPr>
    </w:p>
    <w:p w:rsidR="000011A6" w:rsidRPr="00BD14C4" w:rsidRDefault="00881009" w:rsidP="00195547">
      <w:pPr>
        <w:tabs>
          <w:tab w:val="left" w:pos="5271"/>
        </w:tabs>
      </w:pPr>
      <w:r>
        <w:rPr>
          <w:b/>
        </w:rPr>
        <w:tab/>
      </w:r>
    </w:p>
    <w:p w:rsidR="000011A6" w:rsidRPr="00BD14C4" w:rsidRDefault="000011A6" w:rsidP="000011A6">
      <w:pPr>
        <w:jc w:val="center"/>
        <w:rPr>
          <w:b/>
        </w:rPr>
      </w:pPr>
      <w:r w:rsidRPr="00BD14C4">
        <w:rPr>
          <w:b/>
        </w:rPr>
        <w:t>Uppskot</w:t>
      </w:r>
    </w:p>
    <w:p w:rsidR="000011A6" w:rsidRPr="00BD14C4" w:rsidRDefault="000011A6" w:rsidP="000011A6">
      <w:pPr>
        <w:jc w:val="center"/>
        <w:rPr>
          <w:b/>
        </w:rPr>
      </w:pPr>
    </w:p>
    <w:p w:rsidR="000011A6" w:rsidRPr="00BD14C4" w:rsidRDefault="000011A6" w:rsidP="000011A6">
      <w:pPr>
        <w:jc w:val="center"/>
        <w:rPr>
          <w:b/>
        </w:rPr>
      </w:pPr>
      <w:r w:rsidRPr="00BD14C4">
        <w:rPr>
          <w:b/>
        </w:rPr>
        <w:t>til</w:t>
      </w:r>
    </w:p>
    <w:p w:rsidR="000011A6" w:rsidRPr="00BD14C4" w:rsidRDefault="000011A6" w:rsidP="000011A6">
      <w:pPr>
        <w:jc w:val="center"/>
        <w:rPr>
          <w:b/>
        </w:rPr>
      </w:pPr>
    </w:p>
    <w:p w:rsidR="000011A6" w:rsidRPr="00BD14C4" w:rsidRDefault="000011A6" w:rsidP="000011A6">
      <w:pPr>
        <w:jc w:val="center"/>
        <w:rPr>
          <w:b/>
        </w:rPr>
      </w:pPr>
      <w:r w:rsidRPr="00BD14C4">
        <w:rPr>
          <w:b/>
        </w:rPr>
        <w:t>løgtingslóg um eftirlønarsamansparing og skatt av eftirløn</w:t>
      </w:r>
    </w:p>
    <w:p w:rsidR="000011A6" w:rsidRPr="00BD14C4" w:rsidRDefault="000011A6" w:rsidP="000011A6">
      <w:pPr>
        <w:jc w:val="center"/>
        <w:rPr>
          <w:b/>
        </w:rPr>
      </w:pPr>
      <w:r w:rsidRPr="00BD14C4">
        <w:rPr>
          <w:b/>
        </w:rPr>
        <w:t>(Eftirlønarlógin)</w:t>
      </w:r>
    </w:p>
    <w:p w:rsidR="000011A6" w:rsidRPr="00BD14C4" w:rsidRDefault="000011A6" w:rsidP="000011A6">
      <w:pPr>
        <w:rPr>
          <w:b/>
        </w:rPr>
      </w:pPr>
    </w:p>
    <w:p w:rsidR="00E87099" w:rsidRDefault="00E87099" w:rsidP="000011A6">
      <w:pPr>
        <w:rPr>
          <w:b/>
        </w:rPr>
      </w:pPr>
    </w:p>
    <w:p w:rsidR="000011A6" w:rsidRDefault="000011A6" w:rsidP="000011A6">
      <w:pPr>
        <w:rPr>
          <w:b/>
        </w:rPr>
      </w:pPr>
    </w:p>
    <w:p w:rsidR="000011A6" w:rsidRDefault="000011A6" w:rsidP="000011A6">
      <w:pPr>
        <w:shd w:val="clear" w:color="auto" w:fill="FFFFFF"/>
        <w:jc w:val="center"/>
        <w:rPr>
          <w:b/>
          <w:bCs/>
        </w:rPr>
        <w:sectPr w:rsidR="000011A6" w:rsidSect="00D15AB8">
          <w:headerReference w:type="even" r:id="rId9"/>
          <w:headerReference w:type="default" r:id="rId10"/>
          <w:footerReference w:type="even" r:id="rId11"/>
          <w:footerReference w:type="default" r:id="rId12"/>
          <w:type w:val="continuous"/>
          <w:pgSz w:w="11906" w:h="16838"/>
          <w:pgMar w:top="1440" w:right="1286" w:bottom="1440" w:left="1620" w:header="709" w:footer="709" w:gutter="0"/>
          <w:cols w:space="708"/>
          <w:docGrid w:linePitch="360"/>
        </w:sectPr>
      </w:pPr>
    </w:p>
    <w:p w:rsidR="000011A6" w:rsidRDefault="000011A6" w:rsidP="000011A6">
      <w:pPr>
        <w:shd w:val="clear" w:color="auto" w:fill="FFFFFF"/>
        <w:jc w:val="center"/>
        <w:rPr>
          <w:b/>
          <w:bCs/>
        </w:rPr>
      </w:pPr>
      <w:r>
        <w:rPr>
          <w:b/>
          <w:bCs/>
        </w:rPr>
        <w:lastRenderedPageBreak/>
        <w:t>Kapittul 1</w:t>
      </w:r>
    </w:p>
    <w:p w:rsidR="000011A6" w:rsidRDefault="000011A6" w:rsidP="000011A6">
      <w:pPr>
        <w:shd w:val="clear" w:color="auto" w:fill="FFFFFF"/>
        <w:jc w:val="center"/>
        <w:rPr>
          <w:i/>
          <w:iCs/>
        </w:rPr>
      </w:pPr>
    </w:p>
    <w:p w:rsidR="000011A6" w:rsidRPr="006C43E7" w:rsidRDefault="000011A6" w:rsidP="000011A6">
      <w:pPr>
        <w:shd w:val="clear" w:color="auto" w:fill="FFFFFF"/>
        <w:jc w:val="center"/>
        <w:rPr>
          <w:i/>
        </w:rPr>
      </w:pPr>
      <w:r w:rsidRPr="006C43E7">
        <w:rPr>
          <w:i/>
          <w:iCs/>
        </w:rPr>
        <w:t>Vavi</w:t>
      </w:r>
      <w:r w:rsidRPr="006C43E7">
        <w:rPr>
          <w:i/>
        </w:rPr>
        <w:t>ð</w:t>
      </w:r>
    </w:p>
    <w:p w:rsidR="000011A6" w:rsidRDefault="000011A6" w:rsidP="000011A6">
      <w:pPr>
        <w:shd w:val="clear" w:color="auto" w:fill="FFFFFF"/>
        <w:jc w:val="center"/>
        <w:rPr>
          <w:i/>
          <w:iCs/>
        </w:rPr>
      </w:pPr>
    </w:p>
    <w:p w:rsidR="000011A6" w:rsidRDefault="000011A6" w:rsidP="000011A6">
      <w:pPr>
        <w:shd w:val="clear" w:color="auto" w:fill="FFFFFF"/>
        <w:jc w:val="both"/>
        <w:rPr>
          <w:bCs/>
        </w:rPr>
      </w:pPr>
      <w:r>
        <w:rPr>
          <w:b/>
          <w:bCs/>
        </w:rPr>
        <w:t xml:space="preserve">§ 1. </w:t>
      </w:r>
      <w:r>
        <w:rPr>
          <w:bCs/>
        </w:rPr>
        <w:t>Persónur, sum hevur fylt 21 ár, men ikki 67 ár, og sum hevur fulla skattskyldu til Føroyar, hevur skyldu at spara saman til egna eftirløn.</w:t>
      </w:r>
    </w:p>
    <w:p w:rsidR="000011A6" w:rsidRDefault="000011A6" w:rsidP="000011A6">
      <w:pPr>
        <w:shd w:val="clear" w:color="auto" w:fill="FFFFFF"/>
        <w:jc w:val="both"/>
      </w:pPr>
      <w:r>
        <w:rPr>
          <w:i/>
          <w:iCs/>
        </w:rPr>
        <w:t>Stk. 2.</w:t>
      </w:r>
      <w:r>
        <w:t xml:space="preserve"> Persónur, sum í sínum setanar-viðurskiftum vinnur tænastumannaeftir-lønarrætt, er ikki fevndur av hesi løgtingslóg við atliti at tí løn, hann vinnur sambært tænastumannastarvinum.</w:t>
      </w:r>
    </w:p>
    <w:p w:rsidR="000011A6" w:rsidRDefault="000011A6" w:rsidP="000011A6">
      <w:pPr>
        <w:jc w:val="both"/>
      </w:pPr>
      <w:r>
        <w:rPr>
          <w:i/>
          <w:iCs/>
        </w:rPr>
        <w:t>Stk. 3.</w:t>
      </w:r>
      <w:r>
        <w:t xml:space="preserve"> Lesandi uttanlands, sum hevur varðveitt fulla skattskyldu til Føroyar, hevur ikki skyldu til at spara saman til egna eftirløn eftir hesi løgtingslóg við atliti at inntøku, ið er forvunnin uttanlands.</w:t>
      </w:r>
    </w:p>
    <w:p w:rsidR="00960959" w:rsidRDefault="000011A6" w:rsidP="000011A6">
      <w:r>
        <w:rPr>
          <w:i/>
        </w:rPr>
        <w:t>Stk. 4.</w:t>
      </w:r>
      <w:r>
        <w:t xml:space="preserve"> Persónur, ið fær eftirlønarútgjald sambært hesi løgtingslóg skal ikki </w:t>
      </w:r>
      <w:r>
        <w:lastRenderedPageBreak/>
        <w:t>framhaldandi spara saman til egna eftirløn  av løn, ið hann forvinnur.</w:t>
      </w:r>
    </w:p>
    <w:p w:rsidR="000011A6" w:rsidRDefault="000011A6" w:rsidP="007B0765">
      <w:pPr>
        <w:jc w:val="both"/>
        <w:rPr>
          <w:iCs/>
        </w:rPr>
      </w:pPr>
      <w:r>
        <w:rPr>
          <w:i/>
          <w:iCs/>
        </w:rPr>
        <w:t xml:space="preserve">Stk. 5. </w:t>
      </w:r>
      <w:r>
        <w:rPr>
          <w:iCs/>
        </w:rPr>
        <w:t>Persónur, ið flyt</w:t>
      </w:r>
      <w:r w:rsidR="0071035D">
        <w:rPr>
          <w:iCs/>
        </w:rPr>
        <w:t>i</w:t>
      </w:r>
      <w:r>
        <w:rPr>
          <w:iCs/>
        </w:rPr>
        <w:t>r til Føroya í styttri tíðarskeið enn 60 mánaðir í tíðaravm</w:t>
      </w:r>
      <w:r w:rsidR="00574786">
        <w:rPr>
          <w:iCs/>
        </w:rPr>
        <w:t>arkað starv, kann søkja TAKS um</w:t>
      </w:r>
      <w:r>
        <w:rPr>
          <w:iCs/>
        </w:rPr>
        <w:t xml:space="preserve"> at vera frítikin fyri at rinda til eina føroyska eftir</w:t>
      </w:r>
      <w:r w:rsidR="007B0765">
        <w:rPr>
          <w:iCs/>
        </w:rPr>
        <w:t>-</w:t>
      </w:r>
      <w:r>
        <w:rPr>
          <w:iCs/>
        </w:rPr>
        <w:t xml:space="preserve">lønarskipan sambært hesi løgtingslóg.  Landsstýrismaðurin ásetir í kunngerð nærri reglur. </w:t>
      </w:r>
    </w:p>
    <w:p w:rsidR="000011A6" w:rsidRDefault="000011A6" w:rsidP="000011A6">
      <w:pPr>
        <w:rPr>
          <w:b/>
          <w:bCs/>
        </w:rPr>
      </w:pPr>
    </w:p>
    <w:p w:rsidR="000011A6" w:rsidRDefault="000011A6" w:rsidP="000011A6">
      <w:pPr>
        <w:jc w:val="both"/>
      </w:pPr>
      <w:r>
        <w:rPr>
          <w:b/>
          <w:bCs/>
        </w:rPr>
        <w:t>§ 2.</w:t>
      </w:r>
      <w:r>
        <w:t xml:space="preserve"> Bundna eftirlønargjaldið er frá 1. januar 2013 í minsta lagi 1</w:t>
      </w:r>
      <w:r w:rsidR="0071035D">
        <w:t xml:space="preserve"> </w:t>
      </w:r>
      <w:r>
        <w:t>prosent av A og B-inntøkuni, og eftirlønargjaldið hækkar 1</w:t>
      </w:r>
      <w:r w:rsidR="0071035D">
        <w:t xml:space="preserve"> </w:t>
      </w:r>
      <w:r>
        <w:t>prosent</w:t>
      </w:r>
      <w:r w:rsidR="0071035D">
        <w:t xml:space="preserve">stig </w:t>
      </w:r>
      <w:r>
        <w:t xml:space="preserve">árliga til 15 prosent í  2027. </w:t>
      </w:r>
    </w:p>
    <w:p w:rsidR="000011A6" w:rsidRDefault="000011A6" w:rsidP="000011A6">
      <w:pPr>
        <w:jc w:val="both"/>
      </w:pPr>
      <w:r>
        <w:rPr>
          <w:i/>
          <w:iCs/>
        </w:rPr>
        <w:t>Stk. 2.</w:t>
      </w:r>
      <w:r>
        <w:t xml:space="preserve"> Arbeiðsgevarin hevur við teimum avmarkingum, sum eru nevndar í § 1, stk. 2</w:t>
      </w:r>
      <w:r w:rsidR="001F3E87">
        <w:t>, 4 og 5</w:t>
      </w:r>
      <w:r>
        <w:t xml:space="preserve"> og § 4, skyldu at rinda eftirlønargjaldið hjá løntakara. Er eftirlønargjaldið ásett í starvssáttmála, er </w:t>
      </w:r>
      <w:r>
        <w:lastRenderedPageBreak/>
        <w:t xml:space="preserve">hesin prosentpartur galdandi í tann mun, hann er hægri enn ásett í stk. 1. </w:t>
      </w:r>
    </w:p>
    <w:p w:rsidR="000011A6" w:rsidRDefault="000011A6" w:rsidP="000011A6">
      <w:pPr>
        <w:shd w:val="clear" w:color="auto" w:fill="FFFFFF"/>
        <w:jc w:val="both"/>
      </w:pPr>
      <w:r>
        <w:rPr>
          <w:i/>
          <w:iCs/>
        </w:rPr>
        <w:t>Stk. 3.</w:t>
      </w:r>
      <w:r>
        <w:t xml:space="preserve"> Persónur við B-inntøku skal gjalda eftirlønargjald sambært stk. 1. Gjaldið verður goldið á sama hátt sum B-skattur.</w:t>
      </w:r>
    </w:p>
    <w:p w:rsidR="000011A6" w:rsidRDefault="000011A6" w:rsidP="000011A6">
      <w:pPr>
        <w:shd w:val="clear" w:color="auto" w:fill="FFFFFF"/>
        <w:jc w:val="both"/>
      </w:pPr>
      <w:r>
        <w:rPr>
          <w:i/>
          <w:iCs/>
        </w:rPr>
        <w:t>Stk. 4.</w:t>
      </w:r>
      <w:r>
        <w:t xml:space="preserve"> Uttan mun til prosentásetingina í stk. 1, hevur e</w:t>
      </w:r>
      <w:r w:rsidR="00FB5F33">
        <w:t>ingin skyldu til at gjalda meira</w:t>
      </w:r>
      <w:r>
        <w:t xml:space="preserve"> enn </w:t>
      </w:r>
      <w:r w:rsidR="006C43E7">
        <w:t>9</w:t>
      </w:r>
      <w:r>
        <w:t xml:space="preserve">0.000 krónur árliga í eftirlønargjaldi </w:t>
      </w:r>
      <w:r w:rsidR="006C43E7">
        <w:t>netto</w:t>
      </w:r>
      <w:r>
        <w:t xml:space="preserve">. Upphædd oman fyri </w:t>
      </w:r>
      <w:r w:rsidR="002A424E">
        <w:t>9</w:t>
      </w:r>
      <w:r>
        <w:t>0.000 krónur kann verða goldin útaftur av eftirlønarveitara, tá TAKS hevur játtað umsókn um útgjalding hjá eftirlønar</w:t>
      </w:r>
      <w:r w:rsidR="007B0765">
        <w:t>-</w:t>
      </w:r>
      <w:r>
        <w:t>samansparara, ið eftirlønarveitari avgreiðir. Umsóknin skal vera TAKS í hendi í seinasta lagi 1. juni árið eftir inngjaldsárið.</w:t>
      </w:r>
    </w:p>
    <w:p w:rsidR="00D15AB8" w:rsidRDefault="000011A6" w:rsidP="000011A6">
      <w:pPr>
        <w:shd w:val="clear" w:color="auto" w:fill="FFFFFF"/>
        <w:jc w:val="both"/>
        <w:rPr>
          <w:i/>
          <w:iCs/>
        </w:rPr>
      </w:pPr>
      <w:r>
        <w:rPr>
          <w:i/>
          <w:iCs/>
        </w:rPr>
        <w:t>Stk. 5.</w:t>
      </w:r>
      <w:r>
        <w:t xml:space="preserve"> Eftirlønarsamansparari kann sjálv-boðin gjalda meira enn tað í stk. 1 nevnda prosentgjald</w:t>
      </w:r>
      <w:r w:rsidR="007B0765">
        <w:t>,</w:t>
      </w:r>
      <w:r w:rsidR="0087332A">
        <w:t xml:space="preserve"> </w:t>
      </w:r>
      <w:r w:rsidR="007B0765">
        <w:t xml:space="preserve">men </w:t>
      </w:r>
      <w:r w:rsidR="0087332A">
        <w:t xml:space="preserve">tó </w:t>
      </w:r>
      <w:r w:rsidR="00102616">
        <w:t xml:space="preserve">í mesta lagi </w:t>
      </w:r>
      <w:r w:rsidR="0087332A">
        <w:t>20</w:t>
      </w:r>
      <w:r w:rsidR="002A424E">
        <w:t>0.000 krónur árliga netto</w:t>
      </w:r>
      <w:r w:rsidR="0087332A">
        <w:t>.</w:t>
      </w:r>
      <w:r w:rsidR="00664E67">
        <w:t xml:space="preserve"> </w:t>
      </w:r>
      <w:r w:rsidR="002A424E">
        <w:t xml:space="preserve">Sjálvboðið inngjaldið kann ikki rindast útaftur sambært stk. 4. </w:t>
      </w:r>
    </w:p>
    <w:p w:rsidR="00FB5F33" w:rsidRDefault="00FB5F33" w:rsidP="000011A6">
      <w:pPr>
        <w:shd w:val="clear" w:color="auto" w:fill="FFFFFF"/>
        <w:jc w:val="both"/>
        <w:rPr>
          <w:b/>
          <w:bCs/>
        </w:rPr>
      </w:pPr>
    </w:p>
    <w:p w:rsidR="000011A6" w:rsidRDefault="00D15AB8" w:rsidP="000011A6">
      <w:pPr>
        <w:shd w:val="clear" w:color="auto" w:fill="FFFFFF"/>
        <w:jc w:val="both"/>
      </w:pPr>
      <w:r>
        <w:rPr>
          <w:b/>
          <w:bCs/>
        </w:rPr>
        <w:t>§ 3.</w:t>
      </w:r>
      <w:r>
        <w:t xml:space="preserve"> </w:t>
      </w:r>
      <w:r w:rsidR="000011A6">
        <w:t xml:space="preserve">Persónur, sum er </w:t>
      </w:r>
      <w:r w:rsidR="00F43B7A">
        <w:t xml:space="preserve">yngri enn </w:t>
      </w:r>
      <w:r w:rsidR="000011A6">
        <w:t xml:space="preserve"> 21 ár, og persónur, sum er </w:t>
      </w:r>
      <w:r w:rsidR="007B0765">
        <w:t xml:space="preserve">vorðin </w:t>
      </w:r>
      <w:r w:rsidR="000011A6">
        <w:t xml:space="preserve">67 ár, men ikki 70 ár, kann </w:t>
      </w:r>
      <w:r w:rsidR="007B0765">
        <w:t xml:space="preserve">gjalda </w:t>
      </w:r>
      <w:r w:rsidR="000011A6">
        <w:t>til eftir</w:t>
      </w:r>
      <w:r w:rsidR="007B0765">
        <w:t>løn sambært hesi løgtingslóg</w:t>
      </w:r>
      <w:r w:rsidR="000011A6">
        <w:t>. Gjaldið kann halda fram til í seinasta lagi, tá eftirlønarútgjald byrjar, ella til ef</w:t>
      </w:r>
      <w:r w:rsidR="0087332A">
        <w:t>tirlønar</w:t>
      </w:r>
      <w:r w:rsidR="000011A6">
        <w:t xml:space="preserve">samanspararin </w:t>
      </w:r>
      <w:r w:rsidR="007B0765">
        <w:t>verður</w:t>
      </w:r>
      <w:r w:rsidR="000011A6">
        <w:t xml:space="preserve"> 70 ár. </w:t>
      </w:r>
    </w:p>
    <w:p w:rsidR="003B56C7" w:rsidRDefault="000011A6" w:rsidP="000011A6">
      <w:pPr>
        <w:shd w:val="clear" w:color="auto" w:fill="FFFFFF"/>
        <w:jc w:val="both"/>
      </w:pPr>
      <w:r>
        <w:rPr>
          <w:i/>
          <w:iCs/>
        </w:rPr>
        <w:t xml:space="preserve">Stk. </w:t>
      </w:r>
      <w:r w:rsidR="00D15AB8">
        <w:rPr>
          <w:i/>
          <w:iCs/>
        </w:rPr>
        <w:t>2</w:t>
      </w:r>
      <w:r>
        <w:rPr>
          <w:i/>
          <w:iCs/>
        </w:rPr>
        <w:t>.</w:t>
      </w:r>
      <w:r>
        <w:t xml:space="preserve"> Persónur</w:t>
      </w:r>
      <w:r w:rsidR="00030973">
        <w:t>, ið er fevndur av</w:t>
      </w:r>
      <w:r>
        <w:t xml:space="preserve"> § 1, stk. 1, </w:t>
      </w:r>
      <w:r w:rsidR="00C4334F">
        <w:t xml:space="preserve">og </w:t>
      </w:r>
      <w:r w:rsidR="00030973">
        <w:t>sum</w:t>
      </w:r>
      <w:r>
        <w:t xml:space="preserve"> ikki frammanundan hevur eina eftirlønarskipan, hevur skyldu til at stovna eftirlønarkontu hjá einum av TAKS góðkendum eftirlønarveitara. </w:t>
      </w:r>
    </w:p>
    <w:p w:rsidR="000011A6" w:rsidRDefault="00D15AB8" w:rsidP="000011A6">
      <w:pPr>
        <w:shd w:val="clear" w:color="auto" w:fill="FFFFFF"/>
        <w:jc w:val="both"/>
      </w:pPr>
      <w:r>
        <w:rPr>
          <w:i/>
          <w:iCs/>
        </w:rPr>
        <w:t>Stk. 3</w:t>
      </w:r>
      <w:r w:rsidR="000011A6">
        <w:rPr>
          <w:i/>
          <w:iCs/>
        </w:rPr>
        <w:t>.</w:t>
      </w:r>
      <w:r w:rsidR="000011A6">
        <w:t xml:space="preserve"> Landsstýrismaðurin kann við kunngerð áseta nærri reglur fyri tann, ið er fevndur av eftirlønarskipan uttanlands sum part av arbeiðssáttmála við  arbeiðsgevara við heimstaði uttanlands, og har arbeiðið verður útint uttan fyri Føroyar. </w:t>
      </w:r>
    </w:p>
    <w:p w:rsidR="000011A6" w:rsidRDefault="000011A6" w:rsidP="000011A6">
      <w:pPr>
        <w:shd w:val="clear" w:color="auto" w:fill="FFFFFF"/>
        <w:jc w:val="both"/>
      </w:pPr>
    </w:p>
    <w:p w:rsidR="000011A6" w:rsidRDefault="000011A6" w:rsidP="000011A6">
      <w:pPr>
        <w:shd w:val="clear" w:color="auto" w:fill="FFFFFF"/>
        <w:jc w:val="both"/>
      </w:pPr>
      <w:r>
        <w:br/>
      </w:r>
      <w:r>
        <w:rPr>
          <w:b/>
          <w:bCs/>
        </w:rPr>
        <w:t>§ 4.</w:t>
      </w:r>
      <w:r>
        <w:t xml:space="preserve"> Tað í § 2, stk. 1 ásetta prosentgjaldið verður ikki rindað av niðanfyri nevndu peningaupphæddum:</w:t>
      </w:r>
    </w:p>
    <w:p w:rsidR="000011A6" w:rsidRDefault="000011A6" w:rsidP="000011A6">
      <w:pPr>
        <w:shd w:val="clear" w:color="auto" w:fill="FFFFFF"/>
      </w:pPr>
    </w:p>
    <w:p w:rsidR="000011A6" w:rsidRDefault="000011A6" w:rsidP="000011A6">
      <w:pPr>
        <w:numPr>
          <w:ilvl w:val="0"/>
          <w:numId w:val="40"/>
        </w:numPr>
        <w:shd w:val="clear" w:color="auto" w:fill="FFFFFF"/>
      </w:pPr>
      <w:r>
        <w:t>Uppihaldspeningur sambært hjúnabandslóggávuni.</w:t>
      </w:r>
    </w:p>
    <w:p w:rsidR="000011A6" w:rsidRDefault="000011A6" w:rsidP="000011A6">
      <w:pPr>
        <w:numPr>
          <w:ilvl w:val="0"/>
          <w:numId w:val="40"/>
        </w:numPr>
        <w:shd w:val="clear" w:color="auto" w:fill="FFFFFF"/>
      </w:pPr>
      <w:r>
        <w:t>Barnapeningur sambært ”lov om børns retsstilling”.</w:t>
      </w:r>
    </w:p>
    <w:p w:rsidR="000011A6" w:rsidRDefault="000011A6" w:rsidP="000011A6">
      <w:pPr>
        <w:numPr>
          <w:ilvl w:val="0"/>
          <w:numId w:val="40"/>
        </w:numPr>
        <w:shd w:val="clear" w:color="auto" w:fill="FFFFFF"/>
      </w:pPr>
      <w:r>
        <w:lastRenderedPageBreak/>
        <w:t>Fólkapensjón.</w:t>
      </w:r>
    </w:p>
    <w:p w:rsidR="000011A6" w:rsidRDefault="000011A6" w:rsidP="000011A6">
      <w:pPr>
        <w:numPr>
          <w:ilvl w:val="0"/>
          <w:numId w:val="40"/>
        </w:numPr>
        <w:shd w:val="clear" w:color="auto" w:fill="FFFFFF"/>
      </w:pPr>
      <w:r>
        <w:t>Lutaeftirløn.</w:t>
      </w:r>
    </w:p>
    <w:p w:rsidR="000011A6" w:rsidRDefault="000011A6" w:rsidP="000011A6">
      <w:pPr>
        <w:numPr>
          <w:ilvl w:val="0"/>
          <w:numId w:val="40"/>
        </w:numPr>
        <w:shd w:val="clear" w:color="auto" w:fill="FFFFFF"/>
      </w:pPr>
      <w:r>
        <w:t>Lívrenta o.a.</w:t>
      </w:r>
    </w:p>
    <w:p w:rsidR="000011A6" w:rsidRDefault="000011A6" w:rsidP="000011A6">
      <w:pPr>
        <w:numPr>
          <w:ilvl w:val="0"/>
          <w:numId w:val="40"/>
        </w:numPr>
        <w:shd w:val="clear" w:color="auto" w:fill="FFFFFF"/>
      </w:pPr>
      <w:r>
        <w:t xml:space="preserve">Fyritíðarpensjón </w:t>
      </w:r>
      <w:r w:rsidR="00C4334F">
        <w:t>og</w:t>
      </w:r>
      <w:r>
        <w:t xml:space="preserve"> veitingar frá vardum verkstaði.</w:t>
      </w:r>
    </w:p>
    <w:p w:rsidR="000011A6" w:rsidRDefault="000011A6" w:rsidP="000011A6">
      <w:pPr>
        <w:numPr>
          <w:ilvl w:val="0"/>
          <w:numId w:val="40"/>
        </w:numPr>
        <w:shd w:val="clear" w:color="auto" w:fill="FFFFFF"/>
      </w:pPr>
      <w:r>
        <w:t>Avlamisveiting.</w:t>
      </w:r>
    </w:p>
    <w:p w:rsidR="000011A6" w:rsidRDefault="000011A6" w:rsidP="000011A6">
      <w:pPr>
        <w:numPr>
          <w:ilvl w:val="0"/>
          <w:numId w:val="40"/>
        </w:numPr>
        <w:shd w:val="clear" w:color="auto" w:fill="FFFFFF"/>
      </w:pPr>
      <w:r>
        <w:t>Óarbeiðsførisveiting.</w:t>
      </w:r>
    </w:p>
    <w:p w:rsidR="000011A6" w:rsidRDefault="000011A6" w:rsidP="000011A6">
      <w:pPr>
        <w:numPr>
          <w:ilvl w:val="0"/>
          <w:numId w:val="40"/>
        </w:numPr>
        <w:shd w:val="clear" w:color="auto" w:fill="FFFFFF"/>
      </w:pPr>
      <w:r>
        <w:t xml:space="preserve">Forsorgarhjálp eftir forsorgarlógini. </w:t>
      </w:r>
    </w:p>
    <w:p w:rsidR="000011A6" w:rsidRDefault="000011A6" w:rsidP="000011A6">
      <w:pPr>
        <w:numPr>
          <w:ilvl w:val="0"/>
          <w:numId w:val="40"/>
        </w:numPr>
        <w:shd w:val="clear" w:color="auto" w:fill="FFFFFF"/>
      </w:pPr>
      <w:r>
        <w:t xml:space="preserve">Útbúgvingarstuðul. </w:t>
      </w:r>
    </w:p>
    <w:p w:rsidR="000011A6" w:rsidRDefault="000011A6" w:rsidP="000011A6">
      <w:pPr>
        <w:numPr>
          <w:ilvl w:val="0"/>
          <w:numId w:val="40"/>
        </w:numPr>
        <w:shd w:val="clear" w:color="auto" w:fill="FFFFFF"/>
        <w:rPr>
          <w:bCs/>
        </w:rPr>
      </w:pPr>
      <w:r>
        <w:t>Vinningur av eydnus</w:t>
      </w:r>
      <w:r w:rsidR="003B56C7">
        <w:t>pæli, legati, sømdargávum o. l.</w:t>
      </w:r>
    </w:p>
    <w:p w:rsidR="000011A6" w:rsidRDefault="000011A6" w:rsidP="000011A6">
      <w:pPr>
        <w:shd w:val="clear" w:color="auto" w:fill="FFFFFF"/>
        <w:ind w:left="360"/>
        <w:rPr>
          <w:bCs/>
        </w:rPr>
      </w:pPr>
    </w:p>
    <w:p w:rsidR="000011A6" w:rsidRDefault="000011A6" w:rsidP="000011A6">
      <w:pPr>
        <w:shd w:val="clear" w:color="auto" w:fill="FFFFFF"/>
        <w:jc w:val="both"/>
      </w:pPr>
      <w:r>
        <w:rPr>
          <w:b/>
          <w:bCs/>
        </w:rPr>
        <w:t>§ 5.</w:t>
      </w:r>
      <w:r>
        <w:t xml:space="preserve"> Eftirlønarsamanspararin eigur persón-liga sína samansparing, ið er undandrigin ræði hjá eftirlønarsamansparara, og er vard fyri úttøku ella aðrari rættarsókn frá ognarum. Eftirlønarsamansparingin kann ikki avhendast, veðsetast ella verða nýtt sum mótrokning fyri møguligum kravi frá eftirlønarveitara.</w:t>
      </w:r>
    </w:p>
    <w:p w:rsidR="000011A6" w:rsidRDefault="000011A6" w:rsidP="000011A6">
      <w:pPr>
        <w:shd w:val="clear" w:color="auto" w:fill="FFFFFF"/>
        <w:jc w:val="both"/>
      </w:pPr>
      <w:r>
        <w:rPr>
          <w:i/>
          <w:iCs/>
        </w:rPr>
        <w:t>Stk. 2.</w:t>
      </w:r>
      <w:r>
        <w:t xml:space="preserve"> Eftirløn kann ikki verða fyri rættar-sókn, fyrr enn hon er útgoldin.</w:t>
      </w:r>
    </w:p>
    <w:p w:rsidR="000011A6" w:rsidRDefault="000011A6" w:rsidP="000011A6">
      <w:pPr>
        <w:shd w:val="clear" w:color="auto" w:fill="FFFFFF"/>
        <w:jc w:val="both"/>
      </w:pPr>
      <w:r>
        <w:rPr>
          <w:i/>
          <w:iCs/>
        </w:rPr>
        <w:t>Stk. 3.</w:t>
      </w:r>
      <w:r>
        <w:t xml:space="preserve"> Henda løgtingslóg forðar ikki fyri, at eftirlønarsamansparing, ið eru inngoldin eftir 1. januar 2013, kann gerast partur av felags búnum, sum í sambandi við hjúnaskilnað verður býtt og flutt millum eftirlønarsamansparingar og eftirlønar-veitararnar hjá hjúnafeløgunum, uttan at avgjald verður rindað til landskassan.</w:t>
      </w:r>
    </w:p>
    <w:p w:rsidR="000011A6" w:rsidRDefault="000011A6" w:rsidP="000011A6">
      <w:pPr>
        <w:shd w:val="clear" w:color="auto" w:fill="FFFFFF"/>
      </w:pPr>
    </w:p>
    <w:p w:rsidR="000011A6" w:rsidRDefault="000011A6" w:rsidP="000011A6">
      <w:pPr>
        <w:shd w:val="clear" w:color="auto" w:fill="FFFFFF"/>
      </w:pPr>
    </w:p>
    <w:p w:rsidR="007C712F" w:rsidRDefault="007C712F" w:rsidP="000011A6">
      <w:pPr>
        <w:shd w:val="clear" w:color="auto" w:fill="FFFFFF"/>
      </w:pPr>
    </w:p>
    <w:p w:rsidR="007C712F" w:rsidRDefault="007C712F" w:rsidP="000011A6">
      <w:pPr>
        <w:shd w:val="clear" w:color="auto" w:fill="FFFFFF"/>
      </w:pPr>
    </w:p>
    <w:p w:rsidR="000011A6" w:rsidRDefault="000011A6" w:rsidP="000011A6">
      <w:pPr>
        <w:shd w:val="clear" w:color="auto" w:fill="FFFFFF"/>
        <w:jc w:val="center"/>
        <w:rPr>
          <w:b/>
          <w:bCs/>
        </w:rPr>
      </w:pPr>
      <w:r>
        <w:rPr>
          <w:b/>
          <w:bCs/>
        </w:rPr>
        <w:t>Kapittul 2</w:t>
      </w:r>
    </w:p>
    <w:p w:rsidR="000011A6" w:rsidRDefault="000011A6" w:rsidP="000011A6">
      <w:pPr>
        <w:shd w:val="clear" w:color="auto" w:fill="FFFFFF"/>
        <w:jc w:val="center"/>
        <w:rPr>
          <w:b/>
          <w:bCs/>
        </w:rPr>
      </w:pPr>
    </w:p>
    <w:p w:rsidR="000011A6" w:rsidRDefault="000011A6" w:rsidP="000011A6">
      <w:pPr>
        <w:shd w:val="clear" w:color="auto" w:fill="FFFFFF"/>
        <w:jc w:val="center"/>
        <w:rPr>
          <w:i/>
          <w:iCs/>
        </w:rPr>
      </w:pPr>
      <w:r>
        <w:rPr>
          <w:i/>
          <w:iCs/>
        </w:rPr>
        <w:t>Eftirlønarveitarar</w:t>
      </w:r>
    </w:p>
    <w:p w:rsidR="000011A6" w:rsidRDefault="000011A6" w:rsidP="000011A6">
      <w:pPr>
        <w:shd w:val="clear" w:color="auto" w:fill="FFFFFF"/>
        <w:jc w:val="center"/>
        <w:rPr>
          <w:i/>
          <w:iCs/>
        </w:rPr>
      </w:pPr>
    </w:p>
    <w:p w:rsidR="000011A6" w:rsidRDefault="000011A6" w:rsidP="000011A6">
      <w:pPr>
        <w:shd w:val="clear" w:color="auto" w:fill="FFFFFF"/>
        <w:jc w:val="both"/>
      </w:pPr>
      <w:r>
        <w:rPr>
          <w:b/>
          <w:bCs/>
        </w:rPr>
        <w:t xml:space="preserve">§ 6. </w:t>
      </w:r>
      <w:r>
        <w:t>TAKS góðkennir eftirlønarveitara, ið er skrásettur og hevur heimstað í Føroyum.</w:t>
      </w:r>
    </w:p>
    <w:p w:rsidR="000011A6" w:rsidRDefault="000011A6" w:rsidP="000011A6">
      <w:pPr>
        <w:shd w:val="clear" w:color="auto" w:fill="FFFFFF"/>
        <w:jc w:val="both"/>
      </w:pPr>
      <w:r>
        <w:rPr>
          <w:i/>
          <w:iCs/>
        </w:rPr>
        <w:t>Stk. 2.</w:t>
      </w:r>
      <w:r>
        <w:t xml:space="preserve"> E</w:t>
      </w:r>
      <w:r w:rsidR="00EE19C9">
        <w:t>ftirlønarsamansparing skal stov-</w:t>
      </w:r>
      <w:r>
        <w:t>nast í lívstryggingarfelagi, eftirlønargrunni ella peningastovni</w:t>
      </w:r>
      <w:r w:rsidR="00FB5F33">
        <w:t>, ið váttar</w:t>
      </w:r>
      <w:r w:rsidR="00F43B7A">
        <w:t xml:space="preserve"> at fylgja áseting</w:t>
      </w:r>
      <w:r w:rsidR="007600A9">
        <w:t>um</w:t>
      </w:r>
      <w:r w:rsidR="00F43B7A">
        <w:t xml:space="preserve"> sambært hesi løgtingslóg</w:t>
      </w:r>
      <w:r>
        <w:t>.</w:t>
      </w:r>
    </w:p>
    <w:p w:rsidR="000011A6" w:rsidRDefault="000011A6" w:rsidP="000011A6">
      <w:pPr>
        <w:shd w:val="clear" w:color="auto" w:fill="FFFFFF"/>
        <w:jc w:val="both"/>
      </w:pPr>
      <w:r>
        <w:rPr>
          <w:i/>
          <w:iCs/>
        </w:rPr>
        <w:t>Stk. 3.</w:t>
      </w:r>
      <w:r>
        <w:t xml:space="preserve"> Umsitingar- og avgreiðslugjald av eftirlønarskipan hjá tí einstaka persóninum verður goldið av eftirlønarsaman</w:t>
      </w:r>
      <w:r w:rsidR="00EE19C9">
        <w:t>-</w:t>
      </w:r>
      <w:r>
        <w:t>sparingini. Umsiting</w:t>
      </w:r>
      <w:r w:rsidR="00EE19C9">
        <w:t>ar</w:t>
      </w:r>
      <w:r>
        <w:t xml:space="preserve">- og avgreiðslugjøld av eftirlønarskipan skulu vera gjøgnumskygd. </w:t>
      </w:r>
    </w:p>
    <w:p w:rsidR="000011A6" w:rsidRDefault="000011A6" w:rsidP="000011A6">
      <w:pPr>
        <w:shd w:val="clear" w:color="auto" w:fill="FFFFFF"/>
        <w:jc w:val="both"/>
        <w:rPr>
          <w:b/>
          <w:bCs/>
        </w:rPr>
      </w:pPr>
    </w:p>
    <w:p w:rsidR="000011A6" w:rsidRDefault="000011A6" w:rsidP="000011A6">
      <w:pPr>
        <w:shd w:val="clear" w:color="auto" w:fill="FFFFFF"/>
        <w:jc w:val="both"/>
        <w:rPr>
          <w:i/>
          <w:iCs/>
        </w:rPr>
      </w:pPr>
      <w:r>
        <w:rPr>
          <w:b/>
          <w:bCs/>
        </w:rPr>
        <w:t xml:space="preserve">§ 7. </w:t>
      </w:r>
      <w:r>
        <w:t>Eftirlønarveitarar</w:t>
      </w:r>
      <w:r w:rsidR="00FB5F33">
        <w:t xml:space="preserve"> skulu</w:t>
      </w:r>
      <w:r>
        <w:t xml:space="preserve"> senda árliga teldutøka kunning til TAKS um upplýsingar hjá øllum teimum, ið eru skrásett í eftirlønarskipanini hjá eftirlønarveitaranum. Kunningin skal vera TAKS í hendi í seinasta lagi 20. januar eftir inntøkuárið ella fyrsta gerandisdag eftir 20. januar. Landsstýris</w:t>
      </w:r>
      <w:r w:rsidR="003B56C7">
        <w:t>-</w:t>
      </w:r>
      <w:r>
        <w:t xml:space="preserve">maðurin ásetir í kunngerð, hvørjar upplýsingar skulu sendast til TAKS, og hvussu hesar upplýsingar skulu latast TAKS. </w:t>
      </w:r>
    </w:p>
    <w:p w:rsidR="000011A6" w:rsidRDefault="000011A6" w:rsidP="000011A6">
      <w:pPr>
        <w:shd w:val="clear" w:color="auto" w:fill="FFFFFF"/>
        <w:jc w:val="center"/>
        <w:rPr>
          <w:b/>
          <w:bCs/>
        </w:rPr>
      </w:pPr>
    </w:p>
    <w:p w:rsidR="000011A6" w:rsidRDefault="000011A6" w:rsidP="000011A6">
      <w:pPr>
        <w:shd w:val="clear" w:color="auto" w:fill="FFFFFF"/>
        <w:jc w:val="center"/>
        <w:rPr>
          <w:i/>
          <w:iCs/>
        </w:rPr>
      </w:pPr>
      <w:r>
        <w:rPr>
          <w:i/>
          <w:iCs/>
        </w:rPr>
        <w:t>Íløgureglur fyri eftirlønarveitarar</w:t>
      </w:r>
    </w:p>
    <w:p w:rsidR="000011A6" w:rsidRDefault="000011A6" w:rsidP="000011A6">
      <w:pPr>
        <w:shd w:val="clear" w:color="auto" w:fill="FFFFFF"/>
        <w:jc w:val="center"/>
        <w:rPr>
          <w:i/>
          <w:iCs/>
        </w:rPr>
      </w:pPr>
    </w:p>
    <w:p w:rsidR="00CD73E7" w:rsidRDefault="001F65E6" w:rsidP="000011A6">
      <w:pPr>
        <w:shd w:val="clear" w:color="auto" w:fill="FFFFFF"/>
        <w:jc w:val="both"/>
      </w:pPr>
      <w:r>
        <w:rPr>
          <w:b/>
          <w:bCs/>
        </w:rPr>
        <w:t xml:space="preserve">§ 8. </w:t>
      </w:r>
      <w:r w:rsidR="00186F68">
        <w:t>E</w:t>
      </w:r>
      <w:r>
        <w:t>ftirlønarsamansparing</w:t>
      </w:r>
      <w:r w:rsidR="00CD73E7">
        <w:t>ar</w:t>
      </w:r>
      <w:r w:rsidR="000011A6">
        <w:t xml:space="preserve"> í peninga-stovni</w:t>
      </w:r>
      <w:r w:rsidR="00CD73E7">
        <w:t>,</w:t>
      </w:r>
      <w:r w:rsidR="000011A6">
        <w:t xml:space="preserve"> skulu vera á serligari eftirlønar-innlánskontu, í puljum ella serligum virðisbrævagoymslum.</w:t>
      </w:r>
      <w:r w:rsidR="00CD73E7">
        <w:t xml:space="preserve"> Eftirlønarsaman</w:t>
      </w:r>
      <w:r w:rsidR="003B56C7">
        <w:t>-</w:t>
      </w:r>
      <w:r w:rsidR="00CD73E7">
        <w:t xml:space="preserve">sparing í </w:t>
      </w:r>
      <w:r w:rsidR="008240A4">
        <w:t>tryggingarfelag</w:t>
      </w:r>
      <w:r w:rsidR="003B56C7">
        <w:t>,</w:t>
      </w:r>
      <w:r w:rsidR="008240A4">
        <w:t xml:space="preserve"> har tryggingar</w:t>
      </w:r>
      <w:r w:rsidR="003B56C7">
        <w:t>-</w:t>
      </w:r>
      <w:r w:rsidR="008240A4">
        <w:t>felagið ikki hevur átikið sær nakran íløguváða er a</w:t>
      </w:r>
      <w:r w:rsidR="00CD73E7">
        <w:t>t skilja sum eftirlønar</w:t>
      </w:r>
      <w:r w:rsidR="003B56C7">
        <w:t>-</w:t>
      </w:r>
      <w:r w:rsidR="00CD73E7">
        <w:t xml:space="preserve">samansparing í </w:t>
      </w:r>
      <w:r w:rsidR="008240A4">
        <w:t>peningastovni.</w:t>
      </w:r>
    </w:p>
    <w:p w:rsidR="000011A6" w:rsidRDefault="000011A6" w:rsidP="000011A6">
      <w:pPr>
        <w:shd w:val="clear" w:color="auto" w:fill="FFFFFF"/>
        <w:jc w:val="both"/>
      </w:pPr>
      <w:r>
        <w:rPr>
          <w:i/>
          <w:iCs/>
        </w:rPr>
        <w:t>Stk. 2.</w:t>
      </w:r>
      <w:r>
        <w:t xml:space="preserve"> Í eftirlønarhøpi í sambandi við virðisbrævahandil skal eftirlønarsaman-spararin í peningastovni vera bólkaður sum smákundi sambært "bekendtgørelse for Færøerne om investorbeskyttelse ved værdipapirhandel”.</w:t>
      </w:r>
    </w:p>
    <w:p w:rsidR="00C01620" w:rsidRDefault="000011A6" w:rsidP="00C01620">
      <w:pPr>
        <w:shd w:val="clear" w:color="auto" w:fill="FFFFFF"/>
        <w:jc w:val="both"/>
      </w:pPr>
      <w:r>
        <w:rPr>
          <w:i/>
          <w:iCs/>
        </w:rPr>
        <w:t>Stk. 3.</w:t>
      </w:r>
      <w:r>
        <w:t xml:space="preserve"> Tað verður einans loyvt eftirlønar-samansparara</w:t>
      </w:r>
      <w:r w:rsidR="003E1D11">
        <w:t xml:space="preserve"> í peningastovni at gera íløgur í børs</w:t>
      </w:r>
      <w:r>
        <w:t xml:space="preserve">skrásett virðisbrøv í londum í Zone A øki. </w:t>
      </w:r>
      <w:r w:rsidR="00C01620">
        <w:t>E</w:t>
      </w:r>
      <w:r>
        <w:t>ftirlønarveitari</w:t>
      </w:r>
      <w:r w:rsidR="003E1D11">
        <w:t>n fremur virðisbræva</w:t>
      </w:r>
      <w:r w:rsidR="00C01620">
        <w:t xml:space="preserve">handilin vegna </w:t>
      </w:r>
      <w:r>
        <w:t>eftirlønar</w:t>
      </w:r>
      <w:r w:rsidR="003E1D11">
        <w:t>-</w:t>
      </w:r>
      <w:r>
        <w:t>samansparara</w:t>
      </w:r>
      <w:r w:rsidR="000030B9">
        <w:t>n</w:t>
      </w:r>
      <w:r w:rsidR="00C01620">
        <w:t xml:space="preserve">. </w:t>
      </w:r>
    </w:p>
    <w:p w:rsidR="000011A6" w:rsidRDefault="000011A6" w:rsidP="000011A6">
      <w:pPr>
        <w:shd w:val="clear" w:color="auto" w:fill="FFFFFF"/>
        <w:jc w:val="both"/>
      </w:pPr>
      <w:r>
        <w:br/>
      </w:r>
      <w:r>
        <w:rPr>
          <w:b/>
          <w:bCs/>
        </w:rPr>
        <w:t>§ 9.</w:t>
      </w:r>
      <w:r>
        <w:t xml:space="preserve"> </w:t>
      </w:r>
      <w:r w:rsidR="00CD73E7">
        <w:t>Eftirlønarsamansparari</w:t>
      </w:r>
      <w:r>
        <w:t xml:space="preserve"> í peninga</w:t>
      </w:r>
      <w:r w:rsidR="00EE19C9">
        <w:t>-</w:t>
      </w:r>
      <w:r>
        <w:t xml:space="preserve">stovni </w:t>
      </w:r>
      <w:r w:rsidR="00CD73E7">
        <w:t>kann h</w:t>
      </w:r>
      <w:r>
        <w:t xml:space="preserve">ava íløgur í børsskrásett virðisbrøv sambært </w:t>
      </w:r>
      <w:r w:rsidR="00362998">
        <w:t xml:space="preserve">talvuni niðanfyri. </w:t>
      </w:r>
    </w:p>
    <w:p w:rsidR="003B56C7" w:rsidRDefault="003B56C7" w:rsidP="000011A6">
      <w:pPr>
        <w:shd w:val="clear" w:color="auto" w:fill="FFFFFF"/>
        <w:rPr>
          <w:rFonts w:eastAsia="MS Minch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
        <w:gridCol w:w="2123"/>
      </w:tblGrid>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b/>
                <w:bCs/>
                <w:lang w:eastAsia="zh-CN"/>
              </w:rPr>
            </w:pPr>
            <w:r>
              <w:rPr>
                <w:b/>
                <w:bCs/>
                <w:lang w:eastAsia="zh-CN"/>
              </w:rPr>
              <w:t>Aldur</w:t>
            </w:r>
          </w:p>
          <w:p w:rsidR="000011A6" w:rsidRDefault="000011A6" w:rsidP="00D15AB8">
            <w:pPr>
              <w:jc w:val="center"/>
              <w:rPr>
                <w:lang w:eastAsia="zh-CN"/>
              </w:rPr>
            </w:pPr>
            <w:r>
              <w:rPr>
                <w:b/>
                <w:bCs/>
                <w:lang w:eastAsia="zh-CN"/>
              </w:rPr>
              <w:t>í ár</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3E1D11" w:rsidP="003E1D11">
            <w:pPr>
              <w:jc w:val="center"/>
              <w:rPr>
                <w:lang w:eastAsia="zh-CN"/>
              </w:rPr>
            </w:pPr>
            <w:r>
              <w:rPr>
                <w:b/>
                <w:bCs/>
                <w:lang w:eastAsia="zh-CN"/>
              </w:rPr>
              <w:t>Partabrævapartur í mesta lagi</w:t>
            </w:r>
          </w:p>
        </w:tc>
      </w:tr>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 xml:space="preserve">    - 34</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7600A9" w:rsidP="00D15AB8">
            <w:pPr>
              <w:jc w:val="center"/>
              <w:rPr>
                <w:lang w:eastAsia="zh-CN"/>
              </w:rPr>
            </w:pPr>
            <w:r>
              <w:rPr>
                <w:lang w:eastAsia="zh-CN"/>
              </w:rPr>
              <w:t>8</w:t>
            </w:r>
            <w:r w:rsidR="000011A6">
              <w:rPr>
                <w:lang w:eastAsia="zh-CN"/>
              </w:rPr>
              <w:t>0</w:t>
            </w:r>
          </w:p>
        </w:tc>
      </w:tr>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35 - 44</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7600A9" w:rsidP="00D15AB8">
            <w:pPr>
              <w:jc w:val="center"/>
              <w:rPr>
                <w:lang w:eastAsia="zh-CN"/>
              </w:rPr>
            </w:pPr>
            <w:r>
              <w:rPr>
                <w:lang w:eastAsia="zh-CN"/>
              </w:rPr>
              <w:t>7</w:t>
            </w:r>
            <w:r w:rsidR="000011A6">
              <w:rPr>
                <w:lang w:eastAsia="zh-CN"/>
              </w:rPr>
              <w:t>0</w:t>
            </w:r>
          </w:p>
        </w:tc>
      </w:tr>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45</w:t>
            </w:r>
            <w:r>
              <w:rPr>
                <w:lang w:val="da-DK" w:eastAsia="zh-CN"/>
              </w:rPr>
              <w:t xml:space="preserve"> - </w:t>
            </w:r>
            <w:r>
              <w:rPr>
                <w:lang w:eastAsia="zh-CN"/>
              </w:rPr>
              <w:t>49</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7600A9" w:rsidP="00D15AB8">
            <w:pPr>
              <w:jc w:val="center"/>
              <w:rPr>
                <w:lang w:eastAsia="zh-CN"/>
              </w:rPr>
            </w:pPr>
            <w:r>
              <w:rPr>
                <w:lang w:eastAsia="zh-CN"/>
              </w:rPr>
              <w:t>6</w:t>
            </w:r>
            <w:r w:rsidR="000011A6">
              <w:rPr>
                <w:lang w:eastAsia="zh-CN"/>
              </w:rPr>
              <w:t>0</w:t>
            </w:r>
          </w:p>
        </w:tc>
      </w:tr>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50 – 59</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7600A9" w:rsidP="00D15AB8">
            <w:pPr>
              <w:jc w:val="center"/>
              <w:rPr>
                <w:lang w:eastAsia="zh-CN"/>
              </w:rPr>
            </w:pPr>
            <w:r>
              <w:rPr>
                <w:lang w:eastAsia="zh-CN"/>
              </w:rPr>
              <w:t>5</w:t>
            </w:r>
            <w:r w:rsidR="000011A6">
              <w:rPr>
                <w:lang w:eastAsia="zh-CN"/>
              </w:rPr>
              <w:t>0</w:t>
            </w:r>
          </w:p>
        </w:tc>
      </w:tr>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60 - 64</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0011A6" w:rsidP="007600A9">
            <w:pPr>
              <w:jc w:val="center"/>
              <w:rPr>
                <w:lang w:eastAsia="zh-CN"/>
              </w:rPr>
            </w:pPr>
            <w:r>
              <w:rPr>
                <w:lang w:eastAsia="zh-CN"/>
              </w:rPr>
              <w:t>4</w:t>
            </w:r>
            <w:r w:rsidR="007600A9">
              <w:rPr>
                <w:lang w:eastAsia="zh-CN"/>
              </w:rPr>
              <w:t>0</w:t>
            </w:r>
          </w:p>
        </w:tc>
      </w:tr>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65 - 69</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30</w:t>
            </w:r>
          </w:p>
        </w:tc>
      </w:tr>
      <w:tr w:rsidR="000011A6" w:rsidTr="00D15AB8">
        <w:tc>
          <w:tcPr>
            <w:tcW w:w="1016" w:type="dxa"/>
            <w:tcBorders>
              <w:top w:val="single" w:sz="4" w:space="0" w:color="auto"/>
              <w:left w:val="single" w:sz="4" w:space="0" w:color="auto"/>
              <w:bottom w:val="single" w:sz="4" w:space="0" w:color="auto"/>
              <w:right w:val="single" w:sz="4" w:space="0" w:color="auto"/>
            </w:tcBorders>
            <w:hideMark/>
          </w:tcPr>
          <w:p w:rsidR="000011A6" w:rsidRDefault="000011A6" w:rsidP="00D15AB8">
            <w:pPr>
              <w:rPr>
                <w:lang w:eastAsia="zh-CN"/>
              </w:rPr>
            </w:pPr>
            <w:r>
              <w:rPr>
                <w:lang w:eastAsia="zh-CN"/>
              </w:rPr>
              <w:t xml:space="preserve"> 70 -</w:t>
            </w:r>
          </w:p>
        </w:tc>
        <w:tc>
          <w:tcPr>
            <w:tcW w:w="1961" w:type="dxa"/>
            <w:tcBorders>
              <w:top w:val="single" w:sz="4" w:space="0" w:color="auto"/>
              <w:left w:val="single" w:sz="4" w:space="0" w:color="auto"/>
              <w:bottom w:val="single" w:sz="4" w:space="0" w:color="auto"/>
              <w:right w:val="single" w:sz="4" w:space="0" w:color="auto"/>
            </w:tcBorders>
            <w:hideMark/>
          </w:tcPr>
          <w:p w:rsidR="000011A6" w:rsidRDefault="000011A6" w:rsidP="00D15AB8">
            <w:pPr>
              <w:jc w:val="center"/>
              <w:rPr>
                <w:lang w:eastAsia="zh-CN"/>
              </w:rPr>
            </w:pPr>
            <w:r>
              <w:rPr>
                <w:lang w:eastAsia="zh-CN"/>
              </w:rPr>
              <w:t>15</w:t>
            </w:r>
          </w:p>
        </w:tc>
      </w:tr>
    </w:tbl>
    <w:p w:rsidR="000011A6" w:rsidRPr="00634240" w:rsidRDefault="000011A6" w:rsidP="000011A6">
      <w:pPr>
        <w:shd w:val="clear" w:color="auto" w:fill="FFFFFF"/>
        <w:jc w:val="both"/>
        <w:rPr>
          <w:iCs/>
        </w:rPr>
      </w:pPr>
      <w:r>
        <w:rPr>
          <w:rFonts w:eastAsia="MS Mincho" w:hint="eastAsia"/>
          <w:i/>
          <w:iCs/>
        </w:rPr>
        <w:lastRenderedPageBreak/>
        <w:t xml:space="preserve">　</w:t>
      </w:r>
      <w:r>
        <w:rPr>
          <w:i/>
          <w:iCs/>
        </w:rPr>
        <w:br/>
      </w:r>
    </w:p>
    <w:p w:rsidR="000011A6" w:rsidRDefault="000011A6" w:rsidP="000011A6">
      <w:pPr>
        <w:shd w:val="clear" w:color="auto" w:fill="FFFFFF"/>
        <w:jc w:val="both"/>
      </w:pPr>
      <w:r>
        <w:rPr>
          <w:i/>
          <w:iCs/>
        </w:rPr>
        <w:t>Stk. 2.</w:t>
      </w:r>
      <w:r>
        <w:t xml:space="preserve"> Tá partabrævaparturin hjá einum persóni er oman fyri hámarkið, sum er ásett í talvuni í stk. 1, verður rebalanserað. </w:t>
      </w:r>
      <w:r>
        <w:br/>
      </w:r>
      <w:r>
        <w:rPr>
          <w:i/>
          <w:iCs/>
        </w:rPr>
        <w:t>Stk. 3.</w:t>
      </w:r>
      <w:r>
        <w:t xml:space="preserve"> Persónur, yngri enn 60 ár, verður ikki álagdur at selja av partabrævagoymslu, hóast virðið av partabrævapartinum er oman fyri tað hægst loyvda. Rebalanserað verður </w:t>
      </w:r>
      <w:r w:rsidR="00FB5F33">
        <w:t xml:space="preserve">soleiðis, </w:t>
      </w:r>
      <w:r>
        <w:t>at íløgur bert kunnu verða gjørdar í lánsbrøv, inntil partabrævaparturin er komin niður á hægst loyvda markið fyri partabrævapartin sambært stk. 1.</w:t>
      </w:r>
    </w:p>
    <w:p w:rsidR="000011A6" w:rsidRDefault="000011A6" w:rsidP="000011A6">
      <w:pPr>
        <w:shd w:val="clear" w:color="auto" w:fill="FFFFFF"/>
        <w:jc w:val="both"/>
      </w:pPr>
      <w:r>
        <w:rPr>
          <w:i/>
          <w:iCs/>
        </w:rPr>
        <w:t>Stk. 4.</w:t>
      </w:r>
      <w:r>
        <w:t xml:space="preserve"> Hjá persóni, ið er 60 ár ella eldri, skal íløgurøðin rebalanserast niður á hægst loyvda partabrævapart í seinasta lagi fyrsta handilsdag eftir, at persónurin er fyltur ávikavist 60, 65 og 70 ár, sum ásett í talvuni í stk. 1. </w:t>
      </w:r>
    </w:p>
    <w:p w:rsidR="000011A6" w:rsidRDefault="000011A6" w:rsidP="000011A6">
      <w:pPr>
        <w:shd w:val="clear" w:color="auto" w:fill="FFFFFF"/>
        <w:jc w:val="both"/>
      </w:pPr>
      <w:r>
        <w:rPr>
          <w:i/>
          <w:iCs/>
        </w:rPr>
        <w:t>Stk. 5.</w:t>
      </w:r>
      <w:r>
        <w:t xml:space="preserve"> Virðisbrævagoymslan verður gjørd upp til marknaðarvirðið í seinasta lagi 2 mánaðir fyri, at eftirlønarsamansparari ynskir at byrja útgjald, og í fyrsta lagi 2 mánaðir fyri, at eftirlønarsamansparari </w:t>
      </w:r>
      <w:r w:rsidR="00102616">
        <w:t>verður</w:t>
      </w:r>
      <w:r>
        <w:t xml:space="preserve"> 67 ár, og í seinasta lagi 2 mánaðir fyri, at eftirlønarsamansparari </w:t>
      </w:r>
      <w:r w:rsidR="00102616">
        <w:t>verður</w:t>
      </w:r>
      <w:r>
        <w:t xml:space="preserve"> 70 ár.</w:t>
      </w:r>
    </w:p>
    <w:p w:rsidR="000011A6" w:rsidRDefault="000011A6" w:rsidP="000011A6">
      <w:pPr>
        <w:shd w:val="clear" w:color="auto" w:fill="FFFFFF"/>
        <w:jc w:val="both"/>
      </w:pPr>
      <w:r>
        <w:t xml:space="preserve"> </w:t>
      </w:r>
      <w:r>
        <w:rPr>
          <w:i/>
        </w:rPr>
        <w:t>Stk. 6.</w:t>
      </w:r>
      <w:r>
        <w:t xml:space="preserve"> Tað er skylda hjá eftirlønarveitara at tryggja, at ásetingarnar í </w:t>
      </w:r>
      <w:r w:rsidR="00DA74FC">
        <w:t>§</w:t>
      </w:r>
      <w:r w:rsidR="00E7591F">
        <w:t xml:space="preserve"> </w:t>
      </w:r>
      <w:r w:rsidR="00DA74FC">
        <w:t>8 og §</w:t>
      </w:r>
      <w:r w:rsidR="00E7591F">
        <w:t xml:space="preserve"> </w:t>
      </w:r>
      <w:r w:rsidR="00DA74FC">
        <w:t>9</w:t>
      </w:r>
      <w:r>
        <w:t xml:space="preserve"> verða fylgdar.</w:t>
      </w:r>
    </w:p>
    <w:p w:rsidR="00A149A0" w:rsidRDefault="00A149A0">
      <w:pPr>
        <w:spacing w:after="200" w:line="276" w:lineRule="auto"/>
        <w:rPr>
          <w:b/>
          <w:bCs/>
        </w:rPr>
      </w:pPr>
    </w:p>
    <w:p w:rsidR="0021774B" w:rsidRDefault="0021774B">
      <w:pPr>
        <w:spacing w:after="200" w:line="276" w:lineRule="auto"/>
        <w:rPr>
          <w:b/>
          <w:bCs/>
        </w:rPr>
      </w:pPr>
    </w:p>
    <w:p w:rsidR="000011A6" w:rsidRDefault="000011A6" w:rsidP="000011A6">
      <w:pPr>
        <w:shd w:val="clear" w:color="auto" w:fill="FFFFFF"/>
        <w:jc w:val="center"/>
        <w:rPr>
          <w:b/>
          <w:bCs/>
        </w:rPr>
      </w:pPr>
      <w:r>
        <w:rPr>
          <w:b/>
          <w:bCs/>
        </w:rPr>
        <w:t xml:space="preserve">Kapittul </w:t>
      </w:r>
      <w:r w:rsidR="00960959">
        <w:rPr>
          <w:b/>
          <w:bCs/>
        </w:rPr>
        <w:t>3</w:t>
      </w:r>
    </w:p>
    <w:p w:rsidR="000011A6" w:rsidRDefault="000011A6" w:rsidP="000011A6">
      <w:pPr>
        <w:shd w:val="clear" w:color="auto" w:fill="FFFFFF"/>
        <w:jc w:val="center"/>
        <w:rPr>
          <w:b/>
          <w:bCs/>
        </w:rPr>
      </w:pPr>
    </w:p>
    <w:p w:rsidR="000011A6" w:rsidRDefault="000011A6" w:rsidP="000011A6">
      <w:pPr>
        <w:shd w:val="clear" w:color="auto" w:fill="FFFFFF"/>
        <w:jc w:val="center"/>
        <w:rPr>
          <w:i/>
          <w:iCs/>
        </w:rPr>
      </w:pPr>
      <w:r>
        <w:rPr>
          <w:i/>
          <w:iCs/>
        </w:rPr>
        <w:t>Útgjaldshættir</w:t>
      </w:r>
    </w:p>
    <w:p w:rsidR="000011A6" w:rsidRDefault="000011A6" w:rsidP="000011A6">
      <w:pPr>
        <w:shd w:val="clear" w:color="auto" w:fill="FFFFFF"/>
        <w:jc w:val="center"/>
        <w:rPr>
          <w:i/>
          <w:iCs/>
        </w:rPr>
      </w:pPr>
    </w:p>
    <w:p w:rsidR="000011A6" w:rsidRDefault="000011A6" w:rsidP="000011A6">
      <w:pPr>
        <w:shd w:val="clear" w:color="auto" w:fill="FFFFFF"/>
        <w:jc w:val="both"/>
      </w:pPr>
      <w:r>
        <w:rPr>
          <w:b/>
          <w:bCs/>
        </w:rPr>
        <w:t xml:space="preserve">§ 10. </w:t>
      </w:r>
      <w:r>
        <w:t>Eftirlønar</w:t>
      </w:r>
      <w:r w:rsidR="00FB5F33">
        <w:t>útgjald kann</w:t>
      </w:r>
      <w:r w:rsidR="00C053D8">
        <w:t>, við undantak av stk. 5</w:t>
      </w:r>
      <w:r w:rsidR="0021774B">
        <w:t xml:space="preserve">, </w:t>
      </w:r>
      <w:r w:rsidR="00FB5F33">
        <w:t>í fyrsta lagi byrja</w:t>
      </w:r>
      <w:r>
        <w:t>, tá</w:t>
      </w:r>
      <w:r w:rsidR="00FB5F33">
        <w:t xml:space="preserve"> ið eftirlønarsamansparari</w:t>
      </w:r>
      <w:r w:rsidR="0021774B">
        <w:t xml:space="preserve"> verður 67 ár </w:t>
      </w:r>
      <w:r>
        <w:t xml:space="preserve">og í seinasta lagi tann dagin, hann verður 70 ár. Í samansparingartíðarskeiðnum er alt virði, ið er knýtt at eftirlønarsamansparingini, at meta sum lutaeftirløn, um eftirlønar-samansparari ikki hevur valt alla ella part av eftirlønarsamansparingini sum lívlanga veiting. </w:t>
      </w:r>
    </w:p>
    <w:p w:rsidR="000011A6" w:rsidRDefault="000011A6" w:rsidP="000011A6">
      <w:pPr>
        <w:shd w:val="clear" w:color="auto" w:fill="FFFFFF"/>
        <w:jc w:val="both"/>
      </w:pPr>
      <w:r>
        <w:rPr>
          <w:i/>
          <w:iCs/>
        </w:rPr>
        <w:lastRenderedPageBreak/>
        <w:t>Stk. 2.</w:t>
      </w:r>
      <w:r>
        <w:t xml:space="preserve"> Eftirlønarsamansparari boðar umvegis eftirlønarveitar</w:t>
      </w:r>
      <w:r w:rsidR="00FB5F33">
        <w:t>a TAKS frá útgjaldi. Fráboðanin</w:t>
      </w:r>
      <w:r>
        <w:t xml:space="preserve"> skal vera í seinasta lagi 2 mánaðir áðrenn útgjald byrjar. Í fráboðanini til TAKS verður ásett, hvussu og nær samansparda eftirlønin skal útgjaldast. </w:t>
      </w:r>
    </w:p>
    <w:p w:rsidR="000011A6" w:rsidRDefault="000011A6" w:rsidP="000011A6">
      <w:pPr>
        <w:shd w:val="clear" w:color="auto" w:fill="FFFFFF"/>
        <w:jc w:val="both"/>
      </w:pPr>
    </w:p>
    <w:p w:rsidR="000011A6" w:rsidRDefault="00FB5F33" w:rsidP="000011A6">
      <w:pPr>
        <w:shd w:val="clear" w:color="auto" w:fill="FFFFFF"/>
        <w:jc w:val="both"/>
      </w:pPr>
      <w:r>
        <w:t>Lutfalsliga</w:t>
      </w:r>
      <w:r w:rsidR="000011A6">
        <w:t xml:space="preserve"> verður býtt soleiðis:</w:t>
      </w:r>
    </w:p>
    <w:p w:rsidR="000011A6" w:rsidRDefault="000011A6" w:rsidP="000011A6">
      <w:pPr>
        <w:pStyle w:val="Listeafsnit"/>
        <w:numPr>
          <w:ilvl w:val="0"/>
          <w:numId w:val="41"/>
        </w:numPr>
        <w:shd w:val="clear" w:color="auto" w:fill="FFFFFF"/>
        <w:rPr>
          <w:rFonts w:ascii="Times New Roman" w:hAnsi="Times New Roman"/>
          <w:sz w:val="24"/>
          <w:szCs w:val="24"/>
        </w:rPr>
      </w:pPr>
      <w:r>
        <w:rPr>
          <w:rFonts w:ascii="Times New Roman" w:hAnsi="Times New Roman"/>
          <w:sz w:val="24"/>
          <w:szCs w:val="24"/>
        </w:rPr>
        <w:t>í minsta lagi 45% sum lívlong veiting (lívrenta).</w:t>
      </w:r>
    </w:p>
    <w:p w:rsidR="000011A6" w:rsidRDefault="000011A6" w:rsidP="000011A6">
      <w:pPr>
        <w:pStyle w:val="Listeafsnit"/>
        <w:numPr>
          <w:ilvl w:val="0"/>
          <w:numId w:val="41"/>
        </w:numPr>
        <w:shd w:val="clear" w:color="auto" w:fill="FFFFFF"/>
        <w:rPr>
          <w:rFonts w:ascii="Times New Roman" w:hAnsi="Times New Roman"/>
          <w:sz w:val="24"/>
          <w:szCs w:val="24"/>
        </w:rPr>
      </w:pPr>
      <w:r>
        <w:rPr>
          <w:rFonts w:ascii="Times New Roman" w:hAnsi="Times New Roman"/>
          <w:sz w:val="24"/>
          <w:szCs w:val="24"/>
        </w:rPr>
        <w:t>í mesta lagi 55% sum lutaeftirløn.</w:t>
      </w:r>
    </w:p>
    <w:p w:rsidR="000011A6" w:rsidRDefault="000011A6" w:rsidP="000011A6">
      <w:pPr>
        <w:pStyle w:val="Listeafsnit"/>
        <w:numPr>
          <w:ilvl w:val="0"/>
          <w:numId w:val="41"/>
        </w:numPr>
        <w:shd w:val="clear" w:color="auto" w:fill="FFFFFF"/>
        <w:rPr>
          <w:rFonts w:ascii="Times New Roman" w:hAnsi="Times New Roman"/>
          <w:sz w:val="24"/>
          <w:szCs w:val="24"/>
        </w:rPr>
      </w:pPr>
      <w:r>
        <w:rPr>
          <w:rFonts w:ascii="Times New Roman" w:hAnsi="Times New Roman"/>
          <w:sz w:val="24"/>
          <w:szCs w:val="24"/>
        </w:rPr>
        <w:t xml:space="preserve">í mesta lagi 10% sum kapitalútgjald. </w:t>
      </w:r>
    </w:p>
    <w:p w:rsidR="000011A6" w:rsidRDefault="000011A6" w:rsidP="000011A6">
      <w:pPr>
        <w:shd w:val="clear" w:color="auto" w:fill="FFFFFF"/>
        <w:jc w:val="both"/>
      </w:pPr>
      <w:r>
        <w:rPr>
          <w:u w:val="single"/>
        </w:rPr>
        <w:t>Lívslong veiting</w:t>
      </w:r>
      <w:r>
        <w:t xml:space="preserve"> (lívrenta) er ein eftir</w:t>
      </w:r>
      <w:r w:rsidR="0021774B">
        <w:t>-</w:t>
      </w:r>
      <w:r>
        <w:t xml:space="preserve">lønarskipan, sum verður útgoldin leypandi, so leingi tann tryggjaði persónurin er á lívi, og fellur síðan burtur, tá ið </w:t>
      </w:r>
      <w:r w:rsidR="0021774B">
        <w:t>hann doyr.</w:t>
      </w:r>
      <w:r>
        <w:t xml:space="preserve"> </w:t>
      </w:r>
    </w:p>
    <w:p w:rsidR="000011A6" w:rsidRDefault="000011A6" w:rsidP="000011A6">
      <w:pPr>
        <w:shd w:val="clear" w:color="auto" w:fill="FFFFFF"/>
        <w:jc w:val="both"/>
      </w:pPr>
      <w:r>
        <w:rPr>
          <w:u w:val="single"/>
        </w:rPr>
        <w:t>Lutaeftirløn</w:t>
      </w:r>
      <w:r>
        <w:t xml:space="preserve"> er eftirlønarskipan, ið verður útgoldin í eins stórum lutum yvir eitt </w:t>
      </w:r>
      <w:r w:rsidR="0021774B">
        <w:t xml:space="preserve">ásett tíðarskeið. Tíðarskeiðið skal verða </w:t>
      </w:r>
      <w:r w:rsidR="002D7D3E">
        <w:t xml:space="preserve">í </w:t>
      </w:r>
      <w:r w:rsidR="0021774B">
        <w:t>minst</w:t>
      </w:r>
      <w:r w:rsidR="002D7D3E">
        <w:t>a lagi</w:t>
      </w:r>
      <w:r w:rsidR="0021774B">
        <w:t xml:space="preserve"> </w:t>
      </w:r>
      <w:r>
        <w:t xml:space="preserve">10 ár. </w:t>
      </w:r>
    </w:p>
    <w:p w:rsidR="002D7D3E" w:rsidRDefault="000011A6" w:rsidP="000011A6">
      <w:pPr>
        <w:shd w:val="clear" w:color="auto" w:fill="FFFFFF"/>
        <w:jc w:val="both"/>
      </w:pPr>
      <w:r>
        <w:rPr>
          <w:u w:val="single"/>
        </w:rPr>
        <w:t>Kapitalútgjald</w:t>
      </w:r>
      <w:r>
        <w:t xml:space="preserve"> </w:t>
      </w:r>
      <w:r w:rsidRPr="002D7D3E">
        <w:t xml:space="preserve">er </w:t>
      </w:r>
      <w:r w:rsidR="002D7D3E">
        <w:t>u</w:t>
      </w:r>
      <w:r w:rsidR="002D7D3E" w:rsidRPr="002D7D3E">
        <w:t>pphædd</w:t>
      </w:r>
      <w:r w:rsidR="002D7D3E">
        <w:t>, sum verður útgoldin í einum. Í</w:t>
      </w:r>
      <w:r>
        <w:t xml:space="preserve"> mesta lagi 10 prosent av samlaðu eftirlønarsamansparing</w:t>
      </w:r>
      <w:r w:rsidR="002D7D3E">
        <w:t xml:space="preserve">ini kann verða útgoldin sum kapitalútgjald. </w:t>
      </w:r>
    </w:p>
    <w:p w:rsidR="000011A6" w:rsidRDefault="000011A6" w:rsidP="000011A6">
      <w:pPr>
        <w:shd w:val="clear" w:color="auto" w:fill="FFFFFF"/>
        <w:jc w:val="both"/>
      </w:pPr>
      <w:r>
        <w:rPr>
          <w:i/>
          <w:iCs/>
        </w:rPr>
        <w:t>Stk. 3.</w:t>
      </w:r>
      <w:r>
        <w:t xml:space="preserve"> Frá valda útgjaldsdegi sambært stk. 2 er valið bindandi, </w:t>
      </w:r>
      <w:r w:rsidR="00FB5F33">
        <w:t xml:space="preserve">tó </w:t>
      </w:r>
      <w:r w:rsidR="002D7D3E">
        <w:t xml:space="preserve">kann parturin, sum fer til </w:t>
      </w:r>
      <w:r>
        <w:t>lívlanga veiting</w:t>
      </w:r>
      <w:r w:rsidR="002D7D3E">
        <w:t xml:space="preserve"> økjast</w:t>
      </w:r>
      <w:r>
        <w:t xml:space="preserve">, og tað er TAKS, ið gevur loyvi eftir skrivligari áheitan frá eftirlønarsamansparara umvegis eftirlønarveitara.  </w:t>
      </w:r>
    </w:p>
    <w:p w:rsidR="000011A6" w:rsidRDefault="000011A6" w:rsidP="000011A6">
      <w:pPr>
        <w:shd w:val="clear" w:color="auto" w:fill="FFFFFF"/>
        <w:jc w:val="both"/>
        <w:rPr>
          <w:i/>
          <w:iCs/>
        </w:rPr>
      </w:pPr>
      <w:r>
        <w:rPr>
          <w:i/>
          <w:iCs/>
        </w:rPr>
        <w:t>Stk. 4.</w:t>
      </w:r>
      <w:r>
        <w:t xml:space="preserve"> </w:t>
      </w:r>
      <w:r w:rsidR="006C7934">
        <w:t>L</w:t>
      </w:r>
      <w:r w:rsidR="002D7D3E">
        <w:t>ívlanga</w:t>
      </w:r>
      <w:r>
        <w:t xml:space="preserve"> veiting</w:t>
      </w:r>
      <w:r w:rsidR="006C7934">
        <w:t xml:space="preserve">in, kann ongantíð verða kravd at </w:t>
      </w:r>
      <w:r>
        <w:t>vera hægri enn 70 prosent av eini arbeiðaraløn</w:t>
      </w:r>
      <w:r w:rsidR="002D7D3E">
        <w:t xml:space="preserve"> sambært sáttmálanum </w:t>
      </w:r>
      <w:r w:rsidR="006C7934">
        <w:t xml:space="preserve">millum </w:t>
      </w:r>
      <w:r w:rsidR="002D7D3E">
        <w:t>hjá Føroya Arbeiðarafelag</w:t>
      </w:r>
      <w:r w:rsidR="006C7934">
        <w:t xml:space="preserve"> og Føroya Arbeiðsgevarafelag</w:t>
      </w:r>
      <w:r>
        <w:t>. Upphædd, ið er oman fyri ta kravdu lívlongu veitingina, kann flytast til lutaeftirlønarsaman</w:t>
      </w:r>
      <w:r w:rsidR="006C7934">
        <w:t>-</w:t>
      </w:r>
      <w:r>
        <w:t xml:space="preserve">sparingina. </w:t>
      </w:r>
    </w:p>
    <w:p w:rsidR="000011A6" w:rsidRDefault="000011A6" w:rsidP="000011A6">
      <w:pPr>
        <w:shd w:val="clear" w:color="auto" w:fill="FFFFFF"/>
        <w:jc w:val="both"/>
      </w:pPr>
      <w:r>
        <w:rPr>
          <w:i/>
          <w:iCs/>
        </w:rPr>
        <w:t>Stk. 5.</w:t>
      </w:r>
      <w:r>
        <w:t xml:space="preserve"> Fyri eftirlønarsamansparara, har tað læknafrøðiliga verður staðfest, at hann, grundað á sjúku, hevur niðursettan væntaðan miðallivialdur, ber til at byrja eftirlønarútgjald, áðrenn eftirlønarsaman-spararin verður 67 ár, sum er ásett í stk. 1. TAKS váttar, at útgjald av eftirlønar-samansparingini kann byrja eftir áheitan frá Almannastovuni. Upphædd, ið skuldi verið brúkt til lívrentu, kann ístaðin verða </w:t>
      </w:r>
      <w:r>
        <w:lastRenderedPageBreak/>
        <w:t>brúkt til lutaeftirløn. 10 prosent av samansparingini kann verða útgoldin sum kapitalútgjald og rest sum lutaeftirløn.</w:t>
      </w:r>
    </w:p>
    <w:p w:rsidR="000011A6" w:rsidRDefault="000011A6" w:rsidP="000011A6">
      <w:pPr>
        <w:shd w:val="clear" w:color="auto" w:fill="FFFFFF"/>
        <w:jc w:val="both"/>
      </w:pPr>
      <w:r>
        <w:rPr>
          <w:i/>
          <w:iCs/>
        </w:rPr>
        <w:t>Stk. 6</w:t>
      </w:r>
      <w:r w:rsidR="004B273D">
        <w:t>. Eftirløn</w:t>
      </w:r>
      <w:r>
        <w:t xml:space="preserve"> kann í seinasta lagi fara í útgjald sama dag, sum eftirlønarsaman-sparari verður 70 ár. Útgjald av lutaeftirløn og lívlangari veiting byrja samstundis. </w:t>
      </w:r>
    </w:p>
    <w:p w:rsidR="000011A6" w:rsidRDefault="000011A6" w:rsidP="000011A6">
      <w:pPr>
        <w:shd w:val="clear" w:color="auto" w:fill="FFFFFF"/>
        <w:jc w:val="both"/>
      </w:pPr>
      <w:r>
        <w:rPr>
          <w:i/>
          <w:iCs/>
        </w:rPr>
        <w:t>Stk. 7</w:t>
      </w:r>
      <w:r>
        <w:t>. Verður ikki fráboðað 2 mánaðir fyri 70 ára aldur sambært stk. 2, verður alt uppspart eftirlønarvirði</w:t>
      </w:r>
      <w:r w:rsidR="004B273D">
        <w:t>ð</w:t>
      </w:r>
      <w:r>
        <w:t xml:space="preserve"> gjørt upp</w:t>
      </w:r>
      <w:r w:rsidR="004B273D">
        <w:t xml:space="preserve"> soleiðis</w:t>
      </w:r>
      <w:r>
        <w:t xml:space="preserve">, </w:t>
      </w:r>
      <w:r w:rsidR="004B273D">
        <w:t xml:space="preserve"> at 45% fer til lívrentu</w:t>
      </w:r>
      <w:r w:rsidR="006C7934">
        <w:t>,</w:t>
      </w:r>
      <w:r w:rsidR="004B273D">
        <w:t xml:space="preserve"> og </w:t>
      </w:r>
      <w:r w:rsidR="006C7934">
        <w:t xml:space="preserve">55% </w:t>
      </w:r>
      <w:r w:rsidR="004B273D">
        <w:t>verður útgoldið sum lutaeftirløn yvir 10 ár.</w:t>
      </w:r>
      <w:r>
        <w:t xml:space="preserve"> </w:t>
      </w:r>
    </w:p>
    <w:p w:rsidR="000011A6" w:rsidRDefault="000011A6" w:rsidP="000011A6">
      <w:pPr>
        <w:shd w:val="clear" w:color="auto" w:fill="FFFFFF"/>
        <w:jc w:val="both"/>
      </w:pPr>
      <w:r>
        <w:br/>
      </w:r>
      <w:r>
        <w:rPr>
          <w:b/>
          <w:bCs/>
        </w:rPr>
        <w:t>§ 11.</w:t>
      </w:r>
      <w:r>
        <w:rPr>
          <w:i/>
          <w:iCs/>
        </w:rPr>
        <w:t xml:space="preserve"> </w:t>
      </w:r>
      <w:r w:rsidR="001A51D2">
        <w:t xml:space="preserve">Eru </w:t>
      </w:r>
      <w:r>
        <w:t xml:space="preserve">eftirlønarsamansparingar hjá </w:t>
      </w:r>
      <w:r w:rsidR="006379EE">
        <w:t>fleiri e</w:t>
      </w:r>
      <w:r>
        <w:t xml:space="preserve">ftirlønarveitarum, </w:t>
      </w:r>
      <w:r w:rsidR="001A51D2">
        <w:t xml:space="preserve">kann </w:t>
      </w:r>
      <w:r w:rsidR="0077569B">
        <w:t xml:space="preserve"> </w:t>
      </w:r>
      <w:r>
        <w:t xml:space="preserve"> eftirlønar</w:t>
      </w:r>
      <w:r w:rsidR="006379EE">
        <w:t>-</w:t>
      </w:r>
      <w:r>
        <w:t xml:space="preserve">samansparari </w:t>
      </w:r>
      <w:r w:rsidR="0077569B">
        <w:t xml:space="preserve">geva </w:t>
      </w:r>
      <w:r w:rsidR="006379EE">
        <w:t>e</w:t>
      </w:r>
      <w:r w:rsidR="0077569B">
        <w:t>in</w:t>
      </w:r>
      <w:r w:rsidR="006379EE">
        <w:t>um</w:t>
      </w:r>
      <w:r w:rsidR="0077569B">
        <w:t xml:space="preserve"> </w:t>
      </w:r>
      <w:r w:rsidR="001A51D2">
        <w:t>áv</w:t>
      </w:r>
      <w:r w:rsidR="006379EE">
        <w:t>ísum</w:t>
      </w:r>
      <w:r w:rsidR="001A51D2">
        <w:t xml:space="preserve"> </w:t>
      </w:r>
      <w:r>
        <w:t xml:space="preserve">eftirlønarveitara </w:t>
      </w:r>
      <w:r w:rsidR="006379EE">
        <w:t>heimild til a</w:t>
      </w:r>
      <w:r>
        <w:t xml:space="preserve">t savna saman samlaðu virðini </w:t>
      </w:r>
      <w:r w:rsidR="006379EE">
        <w:t xml:space="preserve">frá øllum </w:t>
      </w:r>
      <w:r>
        <w:t>eftirlønar</w:t>
      </w:r>
      <w:r w:rsidR="006379EE">
        <w:t xml:space="preserve">-veitarunum. </w:t>
      </w:r>
      <w:r>
        <w:t xml:space="preserve">Landsstýrismaðurin ásetir nærri reglur fyri mannagongd og kostnaði. </w:t>
      </w:r>
    </w:p>
    <w:p w:rsidR="000011A6" w:rsidRDefault="005F6497" w:rsidP="000011A6">
      <w:pPr>
        <w:shd w:val="clear" w:color="auto" w:fill="FFFFFF"/>
        <w:jc w:val="both"/>
      </w:pPr>
      <w:r>
        <w:rPr>
          <w:i/>
          <w:iCs/>
        </w:rPr>
        <w:t>Stk. 2</w:t>
      </w:r>
      <w:r w:rsidR="000011A6">
        <w:rPr>
          <w:i/>
          <w:iCs/>
        </w:rPr>
        <w:t>.</w:t>
      </w:r>
      <w:r w:rsidR="000011A6">
        <w:t xml:space="preserve"> Er samlaða eftirlønarsaman</w:t>
      </w:r>
      <w:r w:rsidR="00CD722A">
        <w:t>-</w:t>
      </w:r>
      <w:r w:rsidR="000011A6">
        <w:t>sparingin minni enn 300.000 krónur við eftirlønaraldur sambært § 10, stk. 2, kunnu 50.000 krónur rindast út sum kapital</w:t>
      </w:r>
      <w:r w:rsidR="00894269">
        <w:t>útgjald</w:t>
      </w:r>
      <w:r w:rsidR="000011A6">
        <w:t>, og rest</w:t>
      </w:r>
      <w:r>
        <w:t>in</w:t>
      </w:r>
      <w:r w:rsidR="000011A6">
        <w:t xml:space="preserve"> </w:t>
      </w:r>
      <w:r>
        <w:t xml:space="preserve">verður </w:t>
      </w:r>
      <w:r w:rsidR="000011A6">
        <w:t xml:space="preserve">útgoldið við 4.000 krónum um mánaðin. </w:t>
      </w:r>
    </w:p>
    <w:p w:rsidR="000011A6" w:rsidRDefault="000011A6" w:rsidP="000011A6">
      <w:pPr>
        <w:shd w:val="clear" w:color="auto" w:fill="FFFFFF"/>
        <w:jc w:val="both"/>
      </w:pPr>
    </w:p>
    <w:p w:rsidR="000011A6" w:rsidRDefault="000011A6" w:rsidP="000011A6">
      <w:pPr>
        <w:shd w:val="clear" w:color="auto" w:fill="FFFFFF"/>
        <w:jc w:val="center"/>
        <w:rPr>
          <w:i/>
          <w:iCs/>
        </w:rPr>
      </w:pPr>
      <w:r>
        <w:rPr>
          <w:i/>
          <w:iCs/>
        </w:rPr>
        <w:t>Útgjald við deyða</w:t>
      </w:r>
    </w:p>
    <w:p w:rsidR="000011A6" w:rsidRDefault="000011A6" w:rsidP="000011A6">
      <w:pPr>
        <w:shd w:val="clear" w:color="auto" w:fill="FFFFFF"/>
        <w:jc w:val="center"/>
        <w:rPr>
          <w:i/>
          <w:iCs/>
        </w:rPr>
      </w:pPr>
    </w:p>
    <w:p w:rsidR="000011A6" w:rsidRDefault="000011A6" w:rsidP="000011A6">
      <w:pPr>
        <w:shd w:val="clear" w:color="auto" w:fill="FFFFFF"/>
        <w:jc w:val="both"/>
      </w:pPr>
      <w:r>
        <w:rPr>
          <w:b/>
          <w:bCs/>
        </w:rPr>
        <w:t>§ 12</w:t>
      </w:r>
      <w:r>
        <w:rPr>
          <w:bCs/>
        </w:rPr>
        <w:t xml:space="preserve">. Í samansparingartíðarskeiðnum er eftirlønin at meta sum lutaeftirløn, um ikki lívlong veiting er vald. </w:t>
      </w:r>
      <w:r>
        <w:t xml:space="preserve">Tá eftirlønarsaman-sparari doyr, fellur samansparda eftirlønarupphæddin til njótunartilskilaða sambært eftirlønarsáttmálanum. </w:t>
      </w:r>
    </w:p>
    <w:p w:rsidR="000011A6" w:rsidRDefault="000011A6" w:rsidP="000011A6">
      <w:pPr>
        <w:shd w:val="clear" w:color="auto" w:fill="FFFFFF"/>
        <w:jc w:val="both"/>
      </w:pPr>
      <w:r>
        <w:rPr>
          <w:i/>
          <w:iCs/>
        </w:rPr>
        <w:t xml:space="preserve">Stk. </w:t>
      </w:r>
      <w:r w:rsidR="00BA0075">
        <w:rPr>
          <w:i/>
          <w:iCs/>
        </w:rPr>
        <w:t>2</w:t>
      </w:r>
      <w:r>
        <w:rPr>
          <w:i/>
          <w:iCs/>
        </w:rPr>
        <w:t>.</w:t>
      </w:r>
      <w:r>
        <w:t xml:space="preserve"> Um njótunartilskilaði er hjúnafelagi ella sambúgvandi, tó ikki barn, kann hann velja at fáa alla ella part av eftirlønar-samansparingini flutta skatta- og avgjalds-frítt til sína egnu eftirlønarsamansparing, og verður tann samanlagda eftirlønar-samansparingin fevnd av ásetingunum í hesi løgtingslóg. </w:t>
      </w:r>
    </w:p>
    <w:p w:rsidR="000011A6" w:rsidRDefault="000011A6" w:rsidP="000011A6">
      <w:pPr>
        <w:shd w:val="clear" w:color="auto" w:fill="FFFFFF"/>
        <w:jc w:val="both"/>
      </w:pPr>
      <w:r>
        <w:rPr>
          <w:i/>
          <w:iCs/>
        </w:rPr>
        <w:t>Stk.</w:t>
      </w:r>
      <w:r w:rsidR="00BA0075">
        <w:rPr>
          <w:i/>
          <w:iCs/>
        </w:rPr>
        <w:t>3</w:t>
      </w:r>
      <w:r>
        <w:rPr>
          <w:i/>
          <w:iCs/>
        </w:rPr>
        <w:t>.</w:t>
      </w:r>
      <w:r>
        <w:t xml:space="preserve"> Hevur eftirlønarsamanspararin eingi nærmastu avvarðandi, og er eingin njótunartilskilaður innsettur, verður eftirlønarupphæddin umløgd til eitt kapitalútgjald.  Peningaupphæddin verður síðan partur av búnum.</w:t>
      </w:r>
    </w:p>
    <w:p w:rsidR="000011A6" w:rsidRDefault="000011A6" w:rsidP="000011A6">
      <w:pPr>
        <w:shd w:val="clear" w:color="auto" w:fill="FFFFFF"/>
        <w:jc w:val="both"/>
      </w:pPr>
      <w:r>
        <w:rPr>
          <w:i/>
          <w:iCs/>
        </w:rPr>
        <w:lastRenderedPageBreak/>
        <w:t xml:space="preserve">Stk. </w:t>
      </w:r>
      <w:r w:rsidR="00BA0075">
        <w:rPr>
          <w:i/>
          <w:iCs/>
        </w:rPr>
        <w:t>4</w:t>
      </w:r>
      <w:r>
        <w:rPr>
          <w:i/>
          <w:iCs/>
        </w:rPr>
        <w:t xml:space="preserve">. </w:t>
      </w:r>
      <w:r>
        <w:t>Skiftirætturin sendir skjøl til góð-kenningar hjá TAKS vísandi til hesa grein.</w:t>
      </w:r>
    </w:p>
    <w:p w:rsidR="000011A6" w:rsidRDefault="000011A6" w:rsidP="000011A6">
      <w:pPr>
        <w:shd w:val="clear" w:color="auto" w:fill="FFFFFF"/>
      </w:pPr>
      <w:r>
        <w:rPr>
          <w:rFonts w:eastAsia="MS Mincho" w:hint="eastAsia"/>
        </w:rPr>
        <w:t xml:space="preserve">　　</w:t>
      </w:r>
    </w:p>
    <w:p w:rsidR="000011A6" w:rsidRDefault="000011A6" w:rsidP="000011A6">
      <w:pPr>
        <w:shd w:val="clear" w:color="auto" w:fill="FFFFFF"/>
        <w:jc w:val="center"/>
        <w:rPr>
          <w:b/>
          <w:bCs/>
        </w:rPr>
      </w:pPr>
      <w:r>
        <w:rPr>
          <w:b/>
          <w:bCs/>
        </w:rPr>
        <w:t xml:space="preserve">Kapittul </w:t>
      </w:r>
      <w:r w:rsidR="00960959">
        <w:rPr>
          <w:b/>
          <w:bCs/>
        </w:rPr>
        <w:t>4</w:t>
      </w:r>
    </w:p>
    <w:p w:rsidR="000011A6" w:rsidRDefault="000011A6" w:rsidP="000011A6">
      <w:pPr>
        <w:shd w:val="clear" w:color="auto" w:fill="FFFFFF"/>
        <w:jc w:val="center"/>
        <w:rPr>
          <w:b/>
          <w:bCs/>
        </w:rPr>
      </w:pPr>
    </w:p>
    <w:p w:rsidR="000011A6" w:rsidRDefault="000011A6" w:rsidP="000011A6">
      <w:pPr>
        <w:shd w:val="clear" w:color="auto" w:fill="FFFFFF"/>
        <w:jc w:val="center"/>
        <w:rPr>
          <w:b/>
          <w:bCs/>
        </w:rPr>
      </w:pPr>
      <w:r>
        <w:rPr>
          <w:b/>
          <w:bCs/>
        </w:rPr>
        <w:t>Skattur av eftirlønarsamansparing</w:t>
      </w:r>
    </w:p>
    <w:p w:rsidR="000011A6" w:rsidRDefault="000011A6" w:rsidP="000011A6">
      <w:pPr>
        <w:shd w:val="clear" w:color="auto" w:fill="FFFFFF"/>
        <w:jc w:val="center"/>
        <w:rPr>
          <w:b/>
          <w:bCs/>
        </w:rPr>
      </w:pPr>
    </w:p>
    <w:p w:rsidR="000011A6" w:rsidRDefault="000011A6" w:rsidP="000011A6">
      <w:pPr>
        <w:shd w:val="clear" w:color="auto" w:fill="FFFFFF"/>
        <w:jc w:val="center"/>
        <w:rPr>
          <w:i/>
          <w:iCs/>
        </w:rPr>
      </w:pPr>
      <w:r>
        <w:rPr>
          <w:i/>
          <w:iCs/>
        </w:rPr>
        <w:t>Inngjald við frádráttarrætti í skattskyldugu inntøkuni</w:t>
      </w:r>
    </w:p>
    <w:p w:rsidR="000011A6" w:rsidRDefault="000011A6" w:rsidP="000011A6">
      <w:pPr>
        <w:shd w:val="clear" w:color="auto" w:fill="FFFFFF"/>
        <w:jc w:val="center"/>
        <w:rPr>
          <w:i/>
          <w:iCs/>
        </w:rPr>
      </w:pPr>
    </w:p>
    <w:p w:rsidR="003D1FF8" w:rsidRDefault="000011A6" w:rsidP="002C573E">
      <w:pPr>
        <w:shd w:val="clear" w:color="auto" w:fill="FFFFFF"/>
        <w:jc w:val="both"/>
      </w:pPr>
      <w:r w:rsidRPr="002C573E">
        <w:rPr>
          <w:b/>
        </w:rPr>
        <w:t xml:space="preserve">§ </w:t>
      </w:r>
      <w:r w:rsidRPr="002C573E">
        <w:rPr>
          <w:b/>
          <w:bCs/>
        </w:rPr>
        <w:t>13</w:t>
      </w:r>
      <w:r>
        <w:t>. Inngjøld til eftirlønarskipan verða goldin á eftirlønarkonto,</w:t>
      </w:r>
      <w:r w:rsidR="003D1FF8">
        <w:t xml:space="preserve"> stovnað sambært hesari løgtingslóg.</w:t>
      </w:r>
      <w:r>
        <w:t xml:space="preserve"> </w:t>
      </w:r>
    </w:p>
    <w:p w:rsidR="000011A6" w:rsidRDefault="003D1FF8" w:rsidP="002C573E">
      <w:pPr>
        <w:shd w:val="clear" w:color="auto" w:fill="FFFFFF"/>
        <w:jc w:val="both"/>
      </w:pPr>
      <w:r>
        <w:rPr>
          <w:i/>
          <w:iCs/>
        </w:rPr>
        <w:t>Stk. 3.</w:t>
      </w:r>
      <w:r>
        <w:t xml:space="preserve"> Rindast </w:t>
      </w:r>
      <w:r w:rsidR="00D15AB8">
        <w:t>skulu 40 prosent í eftir</w:t>
      </w:r>
      <w:r>
        <w:t>-</w:t>
      </w:r>
      <w:r w:rsidR="00D15AB8">
        <w:t xml:space="preserve">lønarskatti av inngoldnum eftirlønargjaldi. </w:t>
      </w:r>
      <w:r w:rsidR="000E1940">
        <w:t>Hvussu eftirløn og  eftirlønarskattur verður rindaður</w:t>
      </w:r>
      <w:r w:rsidR="002C573E">
        <w:t>,</w:t>
      </w:r>
      <w:r w:rsidR="000E1940">
        <w:t xml:space="preserve"> verður  nærri ásett í kunngerð.   </w:t>
      </w:r>
      <w:r w:rsidR="000011A6">
        <w:t xml:space="preserve">Tað er burtursíggingarrættur og frádráttarrættur fyri inngjøld eftir hesi løgtingslóg í skattskyldugu inntøkuni. Sami skattligi frádráttarrættur er við sjálvbodnum inngjaldi sambært § 2, stk. 5 og </w:t>
      </w:r>
      <w:r w:rsidR="00880C43">
        <w:t xml:space="preserve">§ 3, </w:t>
      </w:r>
      <w:r w:rsidR="000011A6">
        <w:t xml:space="preserve">stk. </w:t>
      </w:r>
      <w:r w:rsidR="00880C43">
        <w:t>1</w:t>
      </w:r>
      <w:r w:rsidR="000011A6">
        <w:t xml:space="preserve">, og inngjaldi sambært  stk. 5 í hesi grein. </w:t>
      </w:r>
    </w:p>
    <w:p w:rsidR="000011A6" w:rsidRDefault="000011A6" w:rsidP="000011A6">
      <w:pPr>
        <w:shd w:val="clear" w:color="auto" w:fill="FFFFFF"/>
        <w:jc w:val="both"/>
      </w:pPr>
      <w:r>
        <w:rPr>
          <w:i/>
          <w:iCs/>
        </w:rPr>
        <w:t>Stk. 3.</w:t>
      </w:r>
      <w:r>
        <w:t xml:space="preserve"> Frádrátturin í skattskyldugu inntøkuni fylgir inntøkuárinum, har inngjaldið sambært stk. 2 er farið fram.</w:t>
      </w:r>
    </w:p>
    <w:p w:rsidR="00A96249" w:rsidRPr="00A96249" w:rsidRDefault="00664E67" w:rsidP="000011A6">
      <w:pPr>
        <w:shd w:val="clear" w:color="auto" w:fill="FFFFFF"/>
        <w:jc w:val="both"/>
        <w:rPr>
          <w:iCs/>
        </w:rPr>
      </w:pPr>
      <w:r>
        <w:rPr>
          <w:i/>
          <w:iCs/>
        </w:rPr>
        <w:t>Stk. 4.</w:t>
      </w:r>
      <w:r>
        <w:t xml:space="preserve"> </w:t>
      </w:r>
      <w:r w:rsidR="00A96249">
        <w:t>Av inngoldna eftirlønargjaldinum kann í mesta lagi ein triðingur verða brúktur til trygging, meðan restin skal verða nýtt til eftirlønarsamansparing.</w:t>
      </w:r>
      <w:r w:rsidR="00881009">
        <w:t xml:space="preserve"> Tað er einans burtursíggingarrættur og frádráttarræ</w:t>
      </w:r>
      <w:r w:rsidR="00A66D7F">
        <w:t>ttur í skattskyldugu inntøkuni fyri inngjød til a</w:t>
      </w:r>
      <w:r w:rsidR="00881009">
        <w:t>vlamis- og óarbeiðsføris</w:t>
      </w:r>
      <w:r w:rsidR="00A66D7F">
        <w:t>-</w:t>
      </w:r>
      <w:r w:rsidR="00881009">
        <w:t xml:space="preserve">trygging. </w:t>
      </w:r>
    </w:p>
    <w:p w:rsidR="000011A6" w:rsidRDefault="000011A6" w:rsidP="000011A6">
      <w:pPr>
        <w:shd w:val="clear" w:color="auto" w:fill="FFFFFF"/>
        <w:jc w:val="both"/>
      </w:pPr>
      <w:r>
        <w:rPr>
          <w:i/>
          <w:iCs/>
        </w:rPr>
        <w:t xml:space="preserve">Stk. </w:t>
      </w:r>
      <w:r w:rsidR="003D1FF8">
        <w:rPr>
          <w:i/>
          <w:iCs/>
        </w:rPr>
        <w:t>5</w:t>
      </w:r>
      <w:r>
        <w:rPr>
          <w:i/>
          <w:iCs/>
        </w:rPr>
        <w:t>.</w:t>
      </w:r>
      <w:r>
        <w:t xml:space="preserve"> Har tryggingarveitari rindar eftir-lønargjaldið hjá persóni, ið fær fulla ella partvísa óarbeiðsførisveiting, kann eftirlønargjaldið, ið tryggingarveitarin rindar, ikki dragast frá í skattskyldugu inntøkuni hjá hesum persóni. </w:t>
      </w:r>
    </w:p>
    <w:p w:rsidR="000011A6" w:rsidRDefault="000011A6" w:rsidP="000011A6">
      <w:pPr>
        <w:shd w:val="clear" w:color="auto" w:fill="FFFFFF"/>
        <w:jc w:val="both"/>
        <w:rPr>
          <w:b/>
        </w:rPr>
      </w:pPr>
      <w:r>
        <w:rPr>
          <w:i/>
          <w:iCs/>
        </w:rPr>
        <w:t xml:space="preserve">Stk. </w:t>
      </w:r>
      <w:r w:rsidR="003D1FF8">
        <w:rPr>
          <w:i/>
          <w:iCs/>
        </w:rPr>
        <w:t>6</w:t>
      </w:r>
      <w:r>
        <w:rPr>
          <w:i/>
          <w:iCs/>
        </w:rPr>
        <w:t>.</w:t>
      </w:r>
      <w:r>
        <w:t xml:space="preserve"> Tá persónur, ið hevur verið undir avmarkaðari skattskyldu til Føroya, kemur undir fulla skattskyldu til Føro</w:t>
      </w:r>
      <w:r w:rsidR="00EC5581">
        <w:t>ya, verður eftirlønargjaldskylda</w:t>
      </w:r>
      <w:r>
        <w:t xml:space="preserve"> at roknað frá tí degi </w:t>
      </w:r>
      <w:r w:rsidR="00781B16">
        <w:t xml:space="preserve">hann </w:t>
      </w:r>
      <w:r>
        <w:t xml:space="preserve">er </w:t>
      </w:r>
      <w:r w:rsidR="003D1FF8">
        <w:t>avmarkað s</w:t>
      </w:r>
      <w:r>
        <w:t>kattskyldugur til Føroyar</w:t>
      </w:r>
      <w:r w:rsidR="00664E67">
        <w:t>, samsvarandi áseting í løgtingslóg um landsskatt og kommunuskatt (skattalógin)</w:t>
      </w:r>
      <w:r>
        <w:t xml:space="preserve">. </w:t>
      </w:r>
    </w:p>
    <w:p w:rsidR="000011A6" w:rsidRDefault="000011A6" w:rsidP="000011A6">
      <w:pPr>
        <w:shd w:val="clear" w:color="auto" w:fill="FFFFFF"/>
        <w:jc w:val="both"/>
        <w:rPr>
          <w:b/>
          <w:bCs/>
        </w:rPr>
      </w:pPr>
    </w:p>
    <w:p w:rsidR="000011A6" w:rsidRDefault="000011A6" w:rsidP="000011A6">
      <w:pPr>
        <w:shd w:val="clear" w:color="auto" w:fill="FFFFFF"/>
        <w:jc w:val="both"/>
      </w:pPr>
      <w:r>
        <w:rPr>
          <w:b/>
          <w:bCs/>
        </w:rPr>
        <w:lastRenderedPageBreak/>
        <w:t xml:space="preserve">§ 14. </w:t>
      </w:r>
      <w:r>
        <w:t>Rentur og annar vinningur í eini eftirlønarskipan eru hvørki skatta- ella avgjaldskyldug</w:t>
      </w:r>
      <w:r w:rsidR="00D83733">
        <w:t>.</w:t>
      </w:r>
      <w:r>
        <w:t xml:space="preserve"> </w:t>
      </w:r>
    </w:p>
    <w:p w:rsidR="000011A6" w:rsidRDefault="000011A6" w:rsidP="000011A6">
      <w:pPr>
        <w:shd w:val="clear" w:color="auto" w:fill="FFFFFF"/>
        <w:jc w:val="both"/>
      </w:pPr>
      <w:r>
        <w:rPr>
          <w:i/>
          <w:iCs/>
        </w:rPr>
        <w:t>Stk. 2.</w:t>
      </w:r>
      <w:r>
        <w:t xml:space="preserve"> Tað sama er galdandi fyri vinning og tap við innloysing ella sølu av parta-brøvum, sølu av tekningarrætti, vinningi og tapi vegna kursbroytingar av láns-brævagoymslu, útlutan av avtøkuvinningi ella líknandi, tá virðisbrøvini eru partur av eini eftirlønarsamansparing.</w:t>
      </w:r>
    </w:p>
    <w:p w:rsidR="000011A6" w:rsidRDefault="000011A6" w:rsidP="000011A6">
      <w:pPr>
        <w:shd w:val="clear" w:color="auto" w:fill="FFFFFF"/>
        <w:jc w:val="both"/>
      </w:pPr>
      <w:r>
        <w:rPr>
          <w:i/>
          <w:iCs/>
        </w:rPr>
        <w:t>Stk. 3.</w:t>
      </w:r>
      <w:r>
        <w:t xml:space="preserve"> Í samband við útgjald verður rentu-tilskriving, uppspart bonus og annar vinningur sambært stk. 1 og 2 roknað upp í samlaðu útgjaldsupphæddina og rindað avgjalds- og skattafrítt útaftur. </w:t>
      </w:r>
    </w:p>
    <w:p w:rsidR="000011A6" w:rsidRDefault="000011A6" w:rsidP="000011A6">
      <w:pPr>
        <w:shd w:val="clear" w:color="auto" w:fill="FFFFFF"/>
      </w:pPr>
    </w:p>
    <w:p w:rsidR="000011A6" w:rsidRDefault="000011A6" w:rsidP="000011A6">
      <w:pPr>
        <w:shd w:val="clear" w:color="auto" w:fill="FFFFFF"/>
      </w:pPr>
      <w:r>
        <w:t xml:space="preserve"> </w:t>
      </w:r>
    </w:p>
    <w:p w:rsidR="000011A6" w:rsidRDefault="000011A6" w:rsidP="000011A6">
      <w:pPr>
        <w:shd w:val="clear" w:color="auto" w:fill="FFFFFF"/>
        <w:jc w:val="center"/>
        <w:rPr>
          <w:i/>
          <w:iCs/>
        </w:rPr>
      </w:pPr>
      <w:r>
        <w:rPr>
          <w:i/>
          <w:iCs/>
        </w:rPr>
        <w:t>Inngjald uttan frádráttarrætt í skattskyldugu inntøkuni</w:t>
      </w:r>
    </w:p>
    <w:p w:rsidR="000011A6" w:rsidRDefault="000011A6" w:rsidP="000011A6">
      <w:pPr>
        <w:shd w:val="clear" w:color="auto" w:fill="FFFFFF"/>
        <w:jc w:val="center"/>
        <w:rPr>
          <w:i/>
          <w:iCs/>
        </w:rPr>
      </w:pPr>
    </w:p>
    <w:p w:rsidR="000011A6" w:rsidRDefault="000011A6" w:rsidP="000011A6">
      <w:pPr>
        <w:shd w:val="clear" w:color="auto" w:fill="FFFFFF"/>
        <w:jc w:val="both"/>
      </w:pPr>
      <w:r>
        <w:rPr>
          <w:b/>
          <w:bCs/>
        </w:rPr>
        <w:t xml:space="preserve">§ 15. </w:t>
      </w:r>
      <w:r w:rsidR="00781B16">
        <w:t>Inngjø</w:t>
      </w:r>
      <w:r>
        <w:t>ld til eftirlønarskipan í Føroyum, sum ikki k</w:t>
      </w:r>
      <w:r w:rsidR="00781B16">
        <w:t>oma</w:t>
      </w:r>
      <w:r>
        <w:t xml:space="preserve"> undir treytirnar í hesi løgtingslóg, h</w:t>
      </w:r>
      <w:r w:rsidR="00781B16">
        <w:t>ava</w:t>
      </w:r>
      <w:r>
        <w:t xml:space="preserve"> ikki burtur</w:t>
      </w:r>
      <w:r w:rsidR="00781B16">
        <w:t>-</w:t>
      </w:r>
      <w:r>
        <w:t>síggingarrætt ella frádráttarrætt í skattskyldugu inntøkuni.</w:t>
      </w:r>
    </w:p>
    <w:p w:rsidR="000011A6" w:rsidRDefault="000011A6" w:rsidP="000011A6">
      <w:pPr>
        <w:shd w:val="clear" w:color="auto" w:fill="FFFFFF"/>
        <w:jc w:val="both"/>
      </w:pPr>
    </w:p>
    <w:p w:rsidR="000011A6" w:rsidRDefault="000011A6" w:rsidP="000011A6">
      <w:pPr>
        <w:shd w:val="clear" w:color="auto" w:fill="FFFFFF"/>
        <w:jc w:val="both"/>
      </w:pPr>
      <w:r>
        <w:rPr>
          <w:i/>
          <w:iCs/>
        </w:rPr>
        <w:t>Stk. 2.</w:t>
      </w:r>
      <w:r>
        <w:t xml:space="preserve"> Útgjald sambært stk. 1 verður ikki skattað, tó skal rentutilvøkstur viðgerast eftir kapitalvinningsskattalógini í saman-sparingartíðarskeiðnum, og virðisøking av eini slíkari eftirlønarskipan verður skattað árliga, ið eftirlønarveitari rindar beinleiðis til landskassan vegna eftirlønarsaman-sparara. Landsstýrismaðurin ásetir nærri reglur.</w:t>
      </w:r>
    </w:p>
    <w:p w:rsidR="000011A6" w:rsidRDefault="000011A6" w:rsidP="000011A6">
      <w:pPr>
        <w:shd w:val="clear" w:color="auto" w:fill="FFFFFF"/>
        <w:rPr>
          <w:rFonts w:eastAsia="MS Mincho"/>
          <w:i/>
          <w:iCs/>
        </w:rPr>
      </w:pPr>
    </w:p>
    <w:p w:rsidR="000011A6" w:rsidRDefault="000011A6" w:rsidP="000011A6">
      <w:pPr>
        <w:shd w:val="clear" w:color="auto" w:fill="FFFFFF"/>
      </w:pPr>
    </w:p>
    <w:p w:rsidR="000011A6" w:rsidRDefault="000011A6" w:rsidP="000011A6">
      <w:pPr>
        <w:shd w:val="clear" w:color="auto" w:fill="FFFFFF"/>
        <w:jc w:val="center"/>
        <w:rPr>
          <w:b/>
          <w:bCs/>
        </w:rPr>
      </w:pPr>
      <w:r>
        <w:rPr>
          <w:b/>
          <w:bCs/>
        </w:rPr>
        <w:t xml:space="preserve">Kapittul </w:t>
      </w:r>
      <w:r w:rsidR="00960959">
        <w:rPr>
          <w:b/>
          <w:bCs/>
        </w:rPr>
        <w:t>5</w:t>
      </w:r>
    </w:p>
    <w:p w:rsidR="000011A6" w:rsidRDefault="000011A6" w:rsidP="000011A6">
      <w:pPr>
        <w:shd w:val="clear" w:color="auto" w:fill="FFFFFF"/>
        <w:jc w:val="center"/>
        <w:rPr>
          <w:b/>
          <w:bCs/>
        </w:rPr>
      </w:pPr>
    </w:p>
    <w:p w:rsidR="000011A6" w:rsidRDefault="000011A6" w:rsidP="000011A6">
      <w:pPr>
        <w:shd w:val="clear" w:color="auto" w:fill="FFFFFF"/>
        <w:jc w:val="center"/>
        <w:rPr>
          <w:b/>
          <w:iCs/>
        </w:rPr>
      </w:pPr>
      <w:r>
        <w:rPr>
          <w:b/>
          <w:iCs/>
        </w:rPr>
        <w:t>Ymiskar ásetingar</w:t>
      </w:r>
    </w:p>
    <w:p w:rsidR="000011A6" w:rsidRDefault="000011A6" w:rsidP="000011A6">
      <w:pPr>
        <w:shd w:val="clear" w:color="auto" w:fill="FFFFFF"/>
        <w:jc w:val="center"/>
        <w:rPr>
          <w:i/>
          <w:iCs/>
        </w:rPr>
      </w:pPr>
    </w:p>
    <w:p w:rsidR="000011A6" w:rsidRDefault="000011A6" w:rsidP="000011A6">
      <w:pPr>
        <w:shd w:val="clear" w:color="auto" w:fill="FFFFFF"/>
        <w:jc w:val="center"/>
        <w:rPr>
          <w:i/>
          <w:iCs/>
        </w:rPr>
      </w:pPr>
      <w:r>
        <w:rPr>
          <w:i/>
          <w:iCs/>
        </w:rPr>
        <w:t>Javning av upphæddum</w:t>
      </w:r>
    </w:p>
    <w:p w:rsidR="000011A6" w:rsidRDefault="000011A6" w:rsidP="000011A6">
      <w:pPr>
        <w:shd w:val="clear" w:color="auto" w:fill="FFFFFF"/>
        <w:jc w:val="center"/>
        <w:rPr>
          <w:i/>
          <w:iCs/>
        </w:rPr>
      </w:pPr>
    </w:p>
    <w:p w:rsidR="000011A6" w:rsidRDefault="000011A6" w:rsidP="000011A6">
      <w:pPr>
        <w:jc w:val="both"/>
      </w:pPr>
      <w:r>
        <w:rPr>
          <w:b/>
          <w:bCs/>
        </w:rPr>
        <w:t xml:space="preserve">§ 16. </w:t>
      </w:r>
      <w:r>
        <w:t>Upphæddirna</w:t>
      </w:r>
      <w:r w:rsidR="00BA0075">
        <w:t>r, sum eru ásettar í § 2, stk. 4 og stk. 5 og § 11,</w:t>
      </w:r>
      <w:r>
        <w:t xml:space="preserve"> stk. </w:t>
      </w:r>
      <w:r w:rsidR="00BA0075">
        <w:t>2</w:t>
      </w:r>
      <w:r>
        <w:t xml:space="preserve"> í hesi løgtingslóg verða árliga javnaðar í mun til prístalið 1. januar  2013, sum verður sett til 100. Broytingin í upphæddunum verður útroknað hvønn 1. juli og kunngjørd av </w:t>
      </w:r>
      <w:r>
        <w:lastRenderedPageBreak/>
        <w:t>landsstýrismanninum sum galdandi fyri komandi álmanakkaár.</w:t>
      </w:r>
    </w:p>
    <w:p w:rsidR="000011A6" w:rsidRDefault="000011A6" w:rsidP="000011A6">
      <w:pPr>
        <w:shd w:val="clear" w:color="auto" w:fill="FFFFFF"/>
        <w:jc w:val="both"/>
      </w:pPr>
    </w:p>
    <w:p w:rsidR="000011A6" w:rsidRDefault="000011A6" w:rsidP="000011A6">
      <w:pPr>
        <w:shd w:val="clear" w:color="auto" w:fill="FFFFFF"/>
      </w:pPr>
    </w:p>
    <w:p w:rsidR="000011A6" w:rsidRDefault="000011A6" w:rsidP="000011A6">
      <w:pPr>
        <w:shd w:val="clear" w:color="auto" w:fill="FFFFFF"/>
        <w:jc w:val="center"/>
        <w:rPr>
          <w:i/>
          <w:iCs/>
        </w:rPr>
      </w:pPr>
      <w:r>
        <w:rPr>
          <w:i/>
          <w:iCs/>
        </w:rPr>
        <w:t>Ásetingar um revsing</w:t>
      </w:r>
    </w:p>
    <w:p w:rsidR="000011A6" w:rsidRDefault="000011A6" w:rsidP="000011A6">
      <w:pPr>
        <w:shd w:val="clear" w:color="auto" w:fill="FFFFFF"/>
        <w:jc w:val="center"/>
        <w:rPr>
          <w:i/>
          <w:iCs/>
        </w:rPr>
      </w:pPr>
    </w:p>
    <w:p w:rsidR="000011A6" w:rsidRDefault="000011A6" w:rsidP="000011A6">
      <w:pPr>
        <w:shd w:val="clear" w:color="auto" w:fill="FFFFFF"/>
        <w:jc w:val="both"/>
      </w:pPr>
      <w:r>
        <w:rPr>
          <w:b/>
          <w:bCs/>
        </w:rPr>
        <w:t xml:space="preserve">§ 17. </w:t>
      </w:r>
      <w:r>
        <w:t>Verður ásetingin í § 7 ikki fylgd, verða dagbøtur upp á 50.000 kr. álagdar fyri hvønn dag, ið fer út um fyrsta gerandisdag eftir 20. januar.</w:t>
      </w:r>
    </w:p>
    <w:p w:rsidR="000011A6" w:rsidRDefault="000011A6" w:rsidP="000011A6">
      <w:pPr>
        <w:shd w:val="clear" w:color="auto" w:fill="FFFFFF"/>
        <w:jc w:val="both"/>
      </w:pPr>
      <w:r>
        <w:rPr>
          <w:i/>
          <w:iCs/>
        </w:rPr>
        <w:t xml:space="preserve">Stk. 2. </w:t>
      </w:r>
      <w:r>
        <w:t>Heldur eftirlønarveitari ikki ásetin-garnar í § 9 og § 11, stk. 2</w:t>
      </w:r>
      <w:r w:rsidR="00781B16">
        <w:t>,</w:t>
      </w:r>
      <w:r>
        <w:t xml:space="preserve"> sendir TAKS í fyrsta lagi eina ávaring. Um brotið ikki verður rættað, kann eftirlønarupphæddin verða flutt til annan eftirlønarveitara at umsita uttan kostnað fyri eftir-lønareigaran. </w:t>
      </w:r>
    </w:p>
    <w:p w:rsidR="005975FC" w:rsidRPr="00D83733" w:rsidRDefault="005975FC" w:rsidP="000011A6">
      <w:pPr>
        <w:shd w:val="clear" w:color="auto" w:fill="FFFFFF"/>
        <w:jc w:val="both"/>
        <w:rPr>
          <w:b/>
          <w:bCs/>
        </w:rPr>
      </w:pPr>
      <w:r w:rsidRPr="005975FC">
        <w:rPr>
          <w:i/>
        </w:rPr>
        <w:t xml:space="preserve">Stk. 3. </w:t>
      </w:r>
      <w:r>
        <w:t>Um eftirlønarveitari áhaldandi ikki fylgir áseting í hesi løgtingslóg</w:t>
      </w:r>
      <w:r w:rsidR="00781B16">
        <w:t>,</w:t>
      </w:r>
      <w:r>
        <w:t xml:space="preserve"> kann TAKS taka aftur góðkenning sambært § 6, stk. 2. Landsstýrismaðurin ásetir í kunngerð nærri reglur.</w:t>
      </w:r>
    </w:p>
    <w:p w:rsidR="000011A6" w:rsidRDefault="000011A6" w:rsidP="000011A6">
      <w:pPr>
        <w:shd w:val="clear" w:color="auto" w:fill="FFFFFF"/>
        <w:jc w:val="center"/>
        <w:rPr>
          <w:b/>
          <w:bCs/>
        </w:rPr>
      </w:pPr>
      <w:r>
        <w:rPr>
          <w:rFonts w:eastAsia="MS Mincho" w:hint="eastAsia"/>
          <w:b/>
          <w:bCs/>
        </w:rPr>
        <w:t xml:space="preserve">　</w:t>
      </w:r>
    </w:p>
    <w:p w:rsidR="000011A6" w:rsidRDefault="000011A6" w:rsidP="000011A6">
      <w:pPr>
        <w:shd w:val="clear" w:color="auto" w:fill="FFFFFF"/>
        <w:jc w:val="center"/>
        <w:rPr>
          <w:b/>
          <w:bCs/>
        </w:rPr>
      </w:pPr>
    </w:p>
    <w:p w:rsidR="000011A6" w:rsidRPr="00375A88" w:rsidRDefault="000011A6" w:rsidP="000011A6">
      <w:pPr>
        <w:shd w:val="clear" w:color="auto" w:fill="FFFFFF"/>
        <w:jc w:val="center"/>
        <w:rPr>
          <w:b/>
          <w:bCs/>
        </w:rPr>
      </w:pPr>
      <w:r w:rsidRPr="00375A88">
        <w:rPr>
          <w:b/>
          <w:bCs/>
        </w:rPr>
        <w:t xml:space="preserve">Kapittul </w:t>
      </w:r>
      <w:r w:rsidR="00960959">
        <w:rPr>
          <w:b/>
          <w:bCs/>
        </w:rPr>
        <w:t>6</w:t>
      </w:r>
    </w:p>
    <w:p w:rsidR="000011A6" w:rsidRDefault="000011A6" w:rsidP="000011A6">
      <w:pPr>
        <w:shd w:val="clear" w:color="auto" w:fill="FFFFFF"/>
        <w:jc w:val="center"/>
        <w:rPr>
          <w:i/>
          <w:iCs/>
        </w:rPr>
      </w:pPr>
      <w:r>
        <w:rPr>
          <w:i/>
          <w:iCs/>
        </w:rPr>
        <w:t xml:space="preserve">Skiftisásetingar </w:t>
      </w:r>
    </w:p>
    <w:p w:rsidR="000011A6" w:rsidRDefault="000011A6" w:rsidP="000011A6">
      <w:pPr>
        <w:shd w:val="clear" w:color="auto" w:fill="FFFFFF"/>
        <w:jc w:val="both"/>
        <w:rPr>
          <w:b/>
          <w:bCs/>
        </w:rPr>
      </w:pPr>
    </w:p>
    <w:p w:rsidR="00E064C4" w:rsidRPr="00E064C4" w:rsidRDefault="00E064C4" w:rsidP="00E064C4">
      <w:pPr>
        <w:shd w:val="clear" w:color="auto" w:fill="FFFFFF"/>
        <w:jc w:val="both"/>
        <w:rPr>
          <w:bCs/>
        </w:rPr>
      </w:pPr>
      <w:r w:rsidRPr="00E064C4">
        <w:rPr>
          <w:b/>
          <w:bCs/>
        </w:rPr>
        <w:t xml:space="preserve">§ 18. </w:t>
      </w:r>
      <w:r w:rsidRPr="00E064C4">
        <w:rPr>
          <w:bCs/>
        </w:rPr>
        <w:t xml:space="preserve">Persónur, sum er føddur áðrenn 1. januar 1955, og sum fram til 1. januar </w:t>
      </w:r>
      <w:r w:rsidRPr="00E064C4">
        <w:rPr>
          <w:bCs/>
        </w:rPr>
        <w:lastRenderedPageBreak/>
        <w:t>2013 hevur goldið til eftirlønarskipan í Danmark við burtursíggingarrætti ella frádráttarrætti í skattskyldugu inntøkuni í Føroyum, kann halda áfram við at gjalda til hesa eftirlønarskipan í staðin fyri at gjalda bundna eftirlønargjaldið eftir § 2 í hesi løgtingslóg. Fyri inngjaldið verður veittur burtursíggingarrættur ella frádr</w:t>
      </w:r>
      <w:r>
        <w:rPr>
          <w:bCs/>
        </w:rPr>
        <w:t>áttur í skattskyldugu inntøkuni og</w:t>
      </w:r>
      <w:r w:rsidRPr="00E064C4">
        <w:rPr>
          <w:bCs/>
        </w:rPr>
        <w:t xml:space="preserve"> </w:t>
      </w:r>
      <w:r>
        <w:rPr>
          <w:bCs/>
        </w:rPr>
        <w:t>r</w:t>
      </w:r>
      <w:r w:rsidRPr="00E064C4">
        <w:rPr>
          <w:bCs/>
        </w:rPr>
        <w:t>indað verður 40 prosent í eftirlønarskatti samsvarandi § 13. Loyvi verður givið eftir umsókn til TAKS. Útgjaldsleisturin fylgir áseting, ið er galdandi sambært eftirlønarsátt</w:t>
      </w:r>
      <w:r>
        <w:rPr>
          <w:bCs/>
        </w:rPr>
        <w:t>-</w:t>
      </w:r>
      <w:r w:rsidRPr="00E064C4">
        <w:rPr>
          <w:bCs/>
        </w:rPr>
        <w:t xml:space="preserve">málanum. </w:t>
      </w:r>
    </w:p>
    <w:p w:rsidR="00E064C4" w:rsidRPr="00E064C4" w:rsidRDefault="00E064C4" w:rsidP="00E064C4">
      <w:pPr>
        <w:shd w:val="clear" w:color="auto" w:fill="FFFFFF"/>
        <w:jc w:val="both"/>
      </w:pPr>
      <w:r w:rsidRPr="00E064C4">
        <w:rPr>
          <w:i/>
          <w:iCs/>
        </w:rPr>
        <w:t xml:space="preserve">Stk. 2. </w:t>
      </w:r>
      <w:r w:rsidRPr="00E064C4">
        <w:t xml:space="preserve">Persónur, ið er føddur fyri 1. januar 1950, hevur ikki skyldu til at spara saman til egna eftirløn eftir § 1, stk. 1, men kann eftir egnum ynski  spara saman til  eftirløn  sambært hesi løgtingslóg. </w:t>
      </w:r>
    </w:p>
    <w:p w:rsidR="00E064C4" w:rsidRPr="00E064C4" w:rsidRDefault="00E064C4" w:rsidP="00E064C4">
      <w:pPr>
        <w:shd w:val="clear" w:color="auto" w:fill="FFFFFF"/>
        <w:jc w:val="both"/>
      </w:pPr>
      <w:r w:rsidRPr="00E064C4">
        <w:rPr>
          <w:i/>
        </w:rPr>
        <w:t>Stk. 3.</w:t>
      </w:r>
      <w:r w:rsidRPr="00E064C4">
        <w:t xml:space="preserve"> Freistin at stovna eftirlønarkontu er sett til 1. januar 2013 fyri tann, ið er fyltur 21 ár 1. januar 2013. Persónur, ið verður 21 ár eftir 1. januar 2013, skal í seinasta lagi á 21 ára føðingardegi sínum stovna eftirlønarkontu. </w:t>
      </w:r>
    </w:p>
    <w:p w:rsidR="000011A6" w:rsidRDefault="000011A6" w:rsidP="000011A6">
      <w:pPr>
        <w:shd w:val="clear" w:color="auto" w:fill="FFFFFF"/>
        <w:jc w:val="both"/>
        <w:rPr>
          <w:bCs/>
        </w:rPr>
      </w:pPr>
    </w:p>
    <w:p w:rsidR="000011A6" w:rsidRDefault="000011A6" w:rsidP="000011A6">
      <w:pPr>
        <w:shd w:val="clear" w:color="auto" w:fill="FFFFFF"/>
        <w:jc w:val="both"/>
        <w:rPr>
          <w:b/>
          <w:bCs/>
        </w:rPr>
      </w:pPr>
    </w:p>
    <w:p w:rsidR="000011A6" w:rsidRDefault="000011A6" w:rsidP="000011A6">
      <w:pPr>
        <w:jc w:val="both"/>
      </w:pPr>
      <w:r>
        <w:rPr>
          <w:b/>
          <w:bCs/>
        </w:rPr>
        <w:t>§ 19.</w:t>
      </w:r>
      <w:r>
        <w:t xml:space="preserve"> Henda løgtingslóg kemur í gildi 1. januar 2013.</w:t>
      </w:r>
    </w:p>
    <w:p w:rsidR="000011A6" w:rsidRDefault="000011A6" w:rsidP="000011A6">
      <w:pPr>
        <w:rPr>
          <w:b/>
        </w:rPr>
        <w:sectPr w:rsidR="000011A6" w:rsidSect="00D15AB8">
          <w:type w:val="continuous"/>
          <w:pgSz w:w="11906" w:h="16838"/>
          <w:pgMar w:top="1440" w:right="1286" w:bottom="1440" w:left="1620" w:header="709" w:footer="709" w:gutter="0"/>
          <w:cols w:num="2" w:space="708"/>
          <w:docGrid w:linePitch="360"/>
        </w:sect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0011A6" w:rsidRDefault="000011A6" w:rsidP="000011A6">
      <w:pPr>
        <w:rPr>
          <w:b/>
        </w:rPr>
      </w:pPr>
    </w:p>
    <w:p w:rsidR="00453796" w:rsidRDefault="00453796">
      <w:pPr>
        <w:spacing w:after="200" w:line="276" w:lineRule="auto"/>
        <w:rPr>
          <w:b/>
        </w:rPr>
      </w:pPr>
      <w:r>
        <w:rPr>
          <w:b/>
        </w:rPr>
        <w:br w:type="page"/>
      </w:r>
    </w:p>
    <w:p w:rsidR="000011A6" w:rsidRDefault="000011A6" w:rsidP="000011A6">
      <w:pPr>
        <w:rPr>
          <w:b/>
        </w:rPr>
      </w:pPr>
      <w:r w:rsidRPr="00BD14C4">
        <w:rPr>
          <w:b/>
        </w:rPr>
        <w:lastRenderedPageBreak/>
        <w:t>Kap. 1. Almennar viðmerkingar</w:t>
      </w:r>
    </w:p>
    <w:p w:rsidR="000011A6" w:rsidRPr="00BD14C4" w:rsidRDefault="000011A6" w:rsidP="000011A6">
      <w:pPr>
        <w:rPr>
          <w:b/>
        </w:rPr>
      </w:pPr>
    </w:p>
    <w:p w:rsidR="00FC7F38" w:rsidRDefault="00FC7F38" w:rsidP="00FC7F38">
      <w:pPr>
        <w:pStyle w:val="Ingenafstand"/>
        <w:jc w:val="both"/>
        <w:rPr>
          <w:rFonts w:ascii="Times New Roman" w:hAnsi="Times New Roman"/>
          <w:sz w:val="24"/>
          <w:szCs w:val="24"/>
        </w:rPr>
      </w:pPr>
      <w:r w:rsidRPr="00BD14C4">
        <w:rPr>
          <w:rFonts w:ascii="Times New Roman" w:hAnsi="Times New Roman"/>
          <w:sz w:val="24"/>
          <w:szCs w:val="24"/>
        </w:rPr>
        <w:t xml:space="preserve">Hetta lógaruppskotið er ein </w:t>
      </w:r>
      <w:r>
        <w:rPr>
          <w:rFonts w:ascii="Times New Roman" w:hAnsi="Times New Roman"/>
          <w:sz w:val="24"/>
          <w:szCs w:val="24"/>
        </w:rPr>
        <w:t>dagførd útgáva av tí lógaruppskoti (Løgtingsmál nr. 170/2010), ið varð lagt fyri Løgtingið 7. mars 2011, men síðani fall burtur tí at tingsetan endaði. Síðan er hend tann broyting, at pe</w:t>
      </w:r>
      <w:r w:rsidR="00E02E4F">
        <w:rPr>
          <w:rFonts w:ascii="Times New Roman" w:hAnsi="Times New Roman"/>
          <w:sz w:val="24"/>
          <w:szCs w:val="24"/>
        </w:rPr>
        <w:t>nsjónsinngjøld nú verða skattað</w:t>
      </w:r>
      <w:r>
        <w:rPr>
          <w:rFonts w:ascii="Times New Roman" w:hAnsi="Times New Roman"/>
          <w:sz w:val="24"/>
          <w:szCs w:val="24"/>
        </w:rPr>
        <w:t xml:space="preserve"> við inngjald í staðin fyri við útgjald. Hetta hevur havt við sær, at neyðugt hevur verið at gjørt broytingar í uppskotinum. Av øðrum broytingum er einans talan um smærri tillagingar, annars er lógaruppskotið líkt tí gamla uppskotinum. </w:t>
      </w:r>
    </w:p>
    <w:p w:rsidR="00FC7F38" w:rsidRPr="00BD14C4" w:rsidRDefault="00FC7F38" w:rsidP="00FC7F38">
      <w:pPr>
        <w:jc w:val="both"/>
        <w:rPr>
          <w:b/>
        </w:rPr>
      </w:pPr>
    </w:p>
    <w:p w:rsidR="00FC7F38" w:rsidRPr="00D7517B" w:rsidRDefault="00FC7F38" w:rsidP="00FC7F38">
      <w:pPr>
        <w:shd w:val="clear" w:color="auto" w:fill="FFFFFF"/>
        <w:jc w:val="both"/>
        <w:rPr>
          <w:b/>
          <w:bCs/>
        </w:rPr>
      </w:pPr>
      <w:r w:rsidRPr="00D7517B">
        <w:rPr>
          <w:b/>
          <w:bCs/>
        </w:rPr>
        <w:t>Inngangur</w:t>
      </w:r>
    </w:p>
    <w:p w:rsidR="00FC7F38" w:rsidRPr="00BD14C4" w:rsidRDefault="00FC7F38" w:rsidP="00FC7F38">
      <w:pPr>
        <w:jc w:val="both"/>
        <w:rPr>
          <w:lang w:eastAsia="da-DK"/>
        </w:rPr>
      </w:pPr>
    </w:p>
    <w:p w:rsidR="00FC7F38" w:rsidRPr="00BD14C4" w:rsidRDefault="00FC7F38" w:rsidP="00FC7F38">
      <w:pPr>
        <w:shd w:val="clear" w:color="auto" w:fill="FFFFFF"/>
        <w:jc w:val="both"/>
        <w:rPr>
          <w:bCs/>
        </w:rPr>
      </w:pPr>
      <w:r w:rsidRPr="00BD14C4">
        <w:rPr>
          <w:bCs/>
        </w:rPr>
        <w:t>L</w:t>
      </w:r>
      <w:r>
        <w:rPr>
          <w:bCs/>
        </w:rPr>
        <w:t>øgtingsl</w:t>
      </w:r>
      <w:r w:rsidRPr="00BD14C4">
        <w:rPr>
          <w:bCs/>
        </w:rPr>
        <w:t>óg um eftirlønarsamansparing og skatt av eftirløn, nevnd eftirlønar</w:t>
      </w:r>
      <w:r>
        <w:rPr>
          <w:bCs/>
        </w:rPr>
        <w:t>lógin</w:t>
      </w:r>
      <w:r w:rsidRPr="00BD14C4">
        <w:rPr>
          <w:bCs/>
        </w:rPr>
        <w:t>,</w:t>
      </w:r>
      <w:r>
        <w:rPr>
          <w:bCs/>
        </w:rPr>
        <w:t xml:space="preserve"> </w:t>
      </w:r>
      <w:r w:rsidRPr="00BD14C4">
        <w:rPr>
          <w:bCs/>
        </w:rPr>
        <w:t>verður við hesum løgd fyri Løgtingið.</w:t>
      </w:r>
    </w:p>
    <w:p w:rsidR="00FC7F38" w:rsidRPr="00BD14C4" w:rsidRDefault="00FC7F38" w:rsidP="00FC7F38">
      <w:pPr>
        <w:shd w:val="clear" w:color="auto" w:fill="FFFFFF"/>
        <w:jc w:val="both"/>
        <w:rPr>
          <w:bCs/>
        </w:rPr>
      </w:pPr>
    </w:p>
    <w:p w:rsidR="00FC7F38" w:rsidRPr="00BD14C4" w:rsidRDefault="00FC7F38" w:rsidP="00FC7F38">
      <w:pPr>
        <w:shd w:val="clear" w:color="auto" w:fill="FFFFFF"/>
        <w:jc w:val="both"/>
        <w:rPr>
          <w:bCs/>
        </w:rPr>
      </w:pPr>
      <w:r w:rsidRPr="00BD14C4">
        <w:rPr>
          <w:bCs/>
        </w:rPr>
        <w:t>Endamálið er at fremja eina bundna eftirlønarsamansparing fyri allar borgarar við tilknýti til arbeiðsmarknaðin. Talan er um nýggja lóggávu á økinum.</w:t>
      </w:r>
    </w:p>
    <w:p w:rsidR="00FC7F38" w:rsidRPr="00BD14C4" w:rsidRDefault="00FC7F38" w:rsidP="00FC7F38">
      <w:pPr>
        <w:shd w:val="clear" w:color="auto" w:fill="FFFFFF"/>
        <w:jc w:val="both"/>
        <w:rPr>
          <w:bCs/>
        </w:rPr>
      </w:pPr>
    </w:p>
    <w:p w:rsidR="00FC7F38" w:rsidRPr="00BD14C4" w:rsidRDefault="00E02E4F" w:rsidP="00FC7F38">
      <w:pPr>
        <w:shd w:val="clear" w:color="auto" w:fill="FFFFFF"/>
        <w:jc w:val="both"/>
        <w:rPr>
          <w:bCs/>
        </w:rPr>
      </w:pPr>
      <w:r>
        <w:rPr>
          <w:bCs/>
        </w:rPr>
        <w:t>Nýggjar</w:t>
      </w:r>
      <w:r w:rsidR="00FC7F38" w:rsidRPr="00BD14C4">
        <w:rPr>
          <w:bCs/>
        </w:rPr>
        <w:t xml:space="preserve"> reglur verða gjørdar um inngjald og útgjald av eftirlønarsamansparing</w:t>
      </w:r>
      <w:r w:rsidR="00FC7F38">
        <w:rPr>
          <w:bCs/>
        </w:rPr>
        <w:t>.</w:t>
      </w:r>
      <w:r w:rsidR="00FC7F38" w:rsidRPr="00BD14C4">
        <w:rPr>
          <w:bCs/>
        </w:rPr>
        <w:t xml:space="preserve"> Hetta eru reglur, sum í dag eru áse</w:t>
      </w:r>
      <w:r w:rsidR="00FC7F38">
        <w:rPr>
          <w:bCs/>
        </w:rPr>
        <w:t>ttar í løgtingsl</w:t>
      </w:r>
      <w:r w:rsidR="00FC7F38" w:rsidRPr="00BD14C4">
        <w:rPr>
          <w:bCs/>
        </w:rPr>
        <w:t>óg um skatt av rentutryggingum v.m. (Rentutryggingarlógin), men sum frameftir fara at verða ásettar í nýggju eftirlønarlógini við ávísum broytingum.</w:t>
      </w:r>
    </w:p>
    <w:p w:rsidR="00FC7F38" w:rsidRPr="00BD14C4" w:rsidRDefault="00FC7F38" w:rsidP="00FC7F38">
      <w:pPr>
        <w:shd w:val="clear" w:color="auto" w:fill="FFFFFF"/>
        <w:jc w:val="both"/>
        <w:rPr>
          <w:b/>
          <w:bCs/>
        </w:rPr>
      </w:pPr>
    </w:p>
    <w:p w:rsidR="00E554FF" w:rsidRDefault="00FC7F38" w:rsidP="00FC7F38">
      <w:pPr>
        <w:shd w:val="clear" w:color="auto" w:fill="FFFFFF"/>
        <w:jc w:val="both"/>
        <w:rPr>
          <w:bCs/>
        </w:rPr>
      </w:pPr>
      <w:r w:rsidRPr="00BD14C4">
        <w:rPr>
          <w:bCs/>
        </w:rPr>
        <w:t xml:space="preserve">Tá samansparingin til eftirløn veksur, gerst eftirlønin sum frálíður so mikið stór, at stórur partur av fólkinum ikki fer at tørva fulla fólkapensjón. At fólkapensjónsútreiðslurnar lutfalsliga fara at minka </w:t>
      </w:r>
      <w:r>
        <w:rPr>
          <w:bCs/>
        </w:rPr>
        <w:t xml:space="preserve">hevur </w:t>
      </w:r>
      <w:r w:rsidRPr="00BD14C4">
        <w:rPr>
          <w:bCs/>
        </w:rPr>
        <w:t xml:space="preserve">við sær, at </w:t>
      </w:r>
      <w:r w:rsidR="00455E97">
        <w:rPr>
          <w:bCs/>
        </w:rPr>
        <w:t xml:space="preserve">tað almenna </w:t>
      </w:r>
      <w:r w:rsidRPr="00BD14C4">
        <w:rPr>
          <w:bCs/>
        </w:rPr>
        <w:t xml:space="preserve">í framtíðini </w:t>
      </w:r>
      <w:r>
        <w:rPr>
          <w:bCs/>
        </w:rPr>
        <w:t xml:space="preserve">betri </w:t>
      </w:r>
      <w:r w:rsidRPr="00BD14C4">
        <w:rPr>
          <w:bCs/>
        </w:rPr>
        <w:t>fer at kunna røkja vælferðartænastur til eldri sum t.d. heimarøkt, ellisheim og sjúkrarøkt.</w:t>
      </w:r>
      <w:r w:rsidR="009016BD">
        <w:rPr>
          <w:bCs/>
        </w:rPr>
        <w:t xml:space="preserve"> </w:t>
      </w:r>
    </w:p>
    <w:p w:rsidR="00E554FF" w:rsidRDefault="00E554FF" w:rsidP="00FC7F38">
      <w:pPr>
        <w:shd w:val="clear" w:color="auto" w:fill="FFFFFF"/>
        <w:jc w:val="both"/>
        <w:rPr>
          <w:bCs/>
        </w:rPr>
      </w:pPr>
    </w:p>
    <w:p w:rsidR="00BF6FE3" w:rsidRDefault="007A0326" w:rsidP="00FC7F38">
      <w:pPr>
        <w:shd w:val="clear" w:color="auto" w:fill="FFFFFF"/>
        <w:jc w:val="both"/>
        <w:rPr>
          <w:bCs/>
        </w:rPr>
      </w:pPr>
      <w:r>
        <w:rPr>
          <w:bCs/>
        </w:rPr>
        <w:t>Gjør</w:t>
      </w:r>
      <w:r w:rsidR="003E5007">
        <w:rPr>
          <w:bCs/>
        </w:rPr>
        <w:t xml:space="preserve">t verður </w:t>
      </w:r>
      <w:r w:rsidR="00BF6FE3">
        <w:rPr>
          <w:bCs/>
        </w:rPr>
        <w:t>vart við, at hetta lógaruppskotið einsamalt ikki hevur nakra sparing við sær</w:t>
      </w:r>
      <w:r>
        <w:rPr>
          <w:bCs/>
        </w:rPr>
        <w:t xml:space="preserve"> í almannapensjónum</w:t>
      </w:r>
      <w:r w:rsidR="00BF6FE3">
        <w:rPr>
          <w:bCs/>
        </w:rPr>
        <w:t xml:space="preserve">. </w:t>
      </w:r>
      <w:r>
        <w:rPr>
          <w:bCs/>
        </w:rPr>
        <w:t xml:space="preserve">Orsøkin er tann, at verandi lóggava ikki gevur møguleika fyri at mótrokna </w:t>
      </w:r>
      <w:r w:rsidR="00126619">
        <w:rPr>
          <w:bCs/>
        </w:rPr>
        <w:t>útgjø</w:t>
      </w:r>
      <w:r>
        <w:rPr>
          <w:bCs/>
        </w:rPr>
        <w:t xml:space="preserve">ld eftir hesari lóg </w:t>
      </w:r>
      <w:r w:rsidR="003E5007">
        <w:rPr>
          <w:bCs/>
        </w:rPr>
        <w:t xml:space="preserve">í almannapensjónum </w:t>
      </w:r>
      <w:r w:rsidR="004459E3">
        <w:rPr>
          <w:bCs/>
        </w:rPr>
        <w:t>(</w:t>
      </w:r>
      <w:r w:rsidR="003E5007">
        <w:rPr>
          <w:bCs/>
        </w:rPr>
        <w:t xml:space="preserve">sama ger seg galdandi fyri útgjøld sambært </w:t>
      </w:r>
      <w:r w:rsidR="004459E3">
        <w:rPr>
          <w:bCs/>
        </w:rPr>
        <w:t>verandi rentutryggingarlóg</w:t>
      </w:r>
      <w:r w:rsidR="003E5007">
        <w:rPr>
          <w:bCs/>
        </w:rPr>
        <w:t>, sum eru inngoldin eftir 1</w:t>
      </w:r>
      <w:r w:rsidR="00C04938">
        <w:rPr>
          <w:bCs/>
        </w:rPr>
        <w:t>.</w:t>
      </w:r>
      <w:r w:rsidR="003E5007">
        <w:rPr>
          <w:bCs/>
        </w:rPr>
        <w:t xml:space="preserve"> januar 2012</w:t>
      </w:r>
      <w:r w:rsidR="004459E3">
        <w:rPr>
          <w:bCs/>
        </w:rPr>
        <w:t>)</w:t>
      </w:r>
      <w:r>
        <w:rPr>
          <w:bCs/>
        </w:rPr>
        <w:t xml:space="preserve">. </w:t>
      </w:r>
      <w:r w:rsidR="003E5007">
        <w:rPr>
          <w:bCs/>
        </w:rPr>
        <w:t xml:space="preserve">Í hesum sambandi </w:t>
      </w:r>
      <w:r w:rsidR="00884927">
        <w:rPr>
          <w:bCs/>
        </w:rPr>
        <w:t xml:space="preserve">verður neyðugt at broyta reglurnar um mótrokning, og fer Almannamálaráðið væntandi at leggja hesa lógarbroyting fyri løgtingið í heyst. </w:t>
      </w:r>
    </w:p>
    <w:p w:rsidR="003E5007" w:rsidRDefault="003E5007" w:rsidP="00FC7F38">
      <w:pPr>
        <w:shd w:val="clear" w:color="auto" w:fill="FFFFFF"/>
        <w:jc w:val="both"/>
        <w:rPr>
          <w:bCs/>
        </w:rPr>
      </w:pPr>
    </w:p>
    <w:p w:rsidR="00FC7F38" w:rsidRPr="00BD14C4" w:rsidRDefault="00FC7F38" w:rsidP="00FC7F38">
      <w:pPr>
        <w:shd w:val="clear" w:color="auto" w:fill="FFFFFF"/>
        <w:jc w:val="both"/>
      </w:pPr>
      <w:r>
        <w:t xml:space="preserve">Um </w:t>
      </w:r>
      <w:r w:rsidRPr="00BD14C4">
        <w:t>eftirlønarsamansparingin skal vera til gagns fyri einstaklingin og fyri samfelagið, skal samansparingin tryggja, at fólk</w:t>
      </w:r>
      <w:r>
        <w:t xml:space="preserve"> í størri mun fíggjarliga klára</w:t>
      </w:r>
      <w:r w:rsidRPr="00BD14C4">
        <w:t xml:space="preserve"> at forsyrgja sær, tá tey gerast pensjónistar. Tí er neyðugt, at eftirlønarsamansparing verður gjørd við leypandi útgjaldingum og ikki sum kapitaleftirløn</w:t>
      </w:r>
      <w:r w:rsidR="00C04938">
        <w:t>arútgjø</w:t>
      </w:r>
      <w:r w:rsidRPr="00BD14C4">
        <w:t>ld í einum. Eisini er neyðugt, at eftirlønin í fyrsta lagi kemur til útgjaldingar frá og við almenna pensjónsaldrinum. Við verandi lóggávu, er møguligt at taka eftirlønina út við 60 ára aldur. Hetta tryggjar ikki, at persónurin hevur nóg mikið eftir at liva av, tá persónurin verður pensjónistur.</w:t>
      </w:r>
    </w:p>
    <w:p w:rsidR="00FC7F38" w:rsidRDefault="00FC7F38" w:rsidP="00FC7F38"/>
    <w:p w:rsidR="00FC7F38" w:rsidRPr="00BD14C4" w:rsidRDefault="00BF6FE3" w:rsidP="00FC7F38">
      <w:pPr>
        <w:shd w:val="clear" w:color="auto" w:fill="FFFFFF"/>
        <w:jc w:val="both"/>
      </w:pPr>
      <w:r>
        <w:t xml:space="preserve">Tí verður </w:t>
      </w:r>
      <w:r w:rsidR="00FC7F38" w:rsidRPr="00BD14C4">
        <w:t xml:space="preserve">mælt til, at eftirlønarsamansparing verður gjørd </w:t>
      </w:r>
      <w:r w:rsidR="00A27980">
        <w:t xml:space="preserve">samsvarandi </w:t>
      </w:r>
      <w:r w:rsidR="00C04938">
        <w:t xml:space="preserve">hesum </w:t>
      </w:r>
      <w:r w:rsidR="00FC7F38" w:rsidRPr="00BD14C4">
        <w:t xml:space="preserve">leisti: </w:t>
      </w:r>
    </w:p>
    <w:p w:rsidR="00FC7F38" w:rsidRPr="00BD14C4" w:rsidRDefault="00FC7F38" w:rsidP="00FC7F38">
      <w:pPr>
        <w:shd w:val="clear" w:color="auto" w:fill="FFFFFF"/>
        <w:jc w:val="both"/>
      </w:pPr>
    </w:p>
    <w:p w:rsidR="00FC7F38" w:rsidRPr="00BD14C4" w:rsidRDefault="00FC7F38" w:rsidP="00FC7F38">
      <w:pPr>
        <w:pStyle w:val="Listeafsnit"/>
        <w:numPr>
          <w:ilvl w:val="0"/>
          <w:numId w:val="26"/>
        </w:numPr>
        <w:shd w:val="clear" w:color="auto" w:fill="FFFFFF"/>
        <w:spacing w:after="0" w:line="240" w:lineRule="auto"/>
        <w:jc w:val="both"/>
        <w:rPr>
          <w:rFonts w:ascii="Times New Roman" w:hAnsi="Times New Roman"/>
          <w:sz w:val="24"/>
          <w:szCs w:val="24"/>
          <w:lang w:eastAsia="fo-FO"/>
        </w:rPr>
      </w:pPr>
      <w:r w:rsidRPr="00BD14C4">
        <w:rPr>
          <w:rFonts w:ascii="Times New Roman" w:hAnsi="Times New Roman"/>
          <w:sz w:val="24"/>
          <w:szCs w:val="24"/>
          <w:lang w:eastAsia="fo-FO"/>
        </w:rPr>
        <w:t>Í minsta lagi 15 prosent av øllum A- og B-inntøkum</w:t>
      </w:r>
      <w:r>
        <w:rPr>
          <w:rFonts w:ascii="Times New Roman" w:hAnsi="Times New Roman"/>
          <w:sz w:val="24"/>
          <w:szCs w:val="24"/>
          <w:lang w:eastAsia="fo-FO"/>
        </w:rPr>
        <w:t xml:space="preserve"> skal gjaldast til eftirløn.</w:t>
      </w:r>
    </w:p>
    <w:p w:rsidR="00FC7F38" w:rsidRPr="00BD14C4" w:rsidRDefault="00FC7F38" w:rsidP="00FC7F38">
      <w:pPr>
        <w:pStyle w:val="Listeafsnit"/>
        <w:numPr>
          <w:ilvl w:val="0"/>
          <w:numId w:val="26"/>
        </w:numPr>
        <w:shd w:val="clear" w:color="auto" w:fill="FFFFFF"/>
        <w:spacing w:after="0" w:line="240" w:lineRule="auto"/>
        <w:jc w:val="both"/>
        <w:rPr>
          <w:rFonts w:ascii="Times New Roman" w:hAnsi="Times New Roman"/>
          <w:sz w:val="24"/>
          <w:szCs w:val="24"/>
          <w:lang w:eastAsia="fo-FO"/>
        </w:rPr>
      </w:pPr>
      <w:r w:rsidRPr="00BD14C4">
        <w:rPr>
          <w:rFonts w:ascii="Times New Roman" w:hAnsi="Times New Roman"/>
          <w:sz w:val="24"/>
          <w:szCs w:val="24"/>
          <w:lang w:eastAsia="fo-FO"/>
        </w:rPr>
        <w:t xml:space="preserve">Eftirlønarsamansparing kann í fyrsta lagi koma til </w:t>
      </w:r>
      <w:r>
        <w:rPr>
          <w:rFonts w:ascii="Times New Roman" w:hAnsi="Times New Roman"/>
          <w:sz w:val="24"/>
          <w:szCs w:val="24"/>
          <w:lang w:eastAsia="fo-FO"/>
        </w:rPr>
        <w:t>útgjaldingar</w:t>
      </w:r>
      <w:r w:rsidR="00253A5B">
        <w:rPr>
          <w:rFonts w:ascii="Times New Roman" w:hAnsi="Times New Roman"/>
          <w:sz w:val="24"/>
          <w:szCs w:val="24"/>
          <w:lang w:eastAsia="fo-FO"/>
        </w:rPr>
        <w:t>,</w:t>
      </w:r>
      <w:r>
        <w:rPr>
          <w:rFonts w:ascii="Times New Roman" w:hAnsi="Times New Roman"/>
          <w:sz w:val="24"/>
          <w:szCs w:val="24"/>
          <w:lang w:eastAsia="fo-FO"/>
        </w:rPr>
        <w:t xml:space="preserve"> </w:t>
      </w:r>
      <w:r w:rsidR="00253A5B">
        <w:rPr>
          <w:rFonts w:ascii="Times New Roman" w:hAnsi="Times New Roman"/>
          <w:sz w:val="24"/>
          <w:szCs w:val="24"/>
          <w:lang w:eastAsia="fo-FO"/>
        </w:rPr>
        <w:t>tá ið samanspararin verður 67</w:t>
      </w:r>
      <w:r>
        <w:rPr>
          <w:rFonts w:ascii="Times New Roman" w:hAnsi="Times New Roman"/>
          <w:sz w:val="24"/>
          <w:szCs w:val="24"/>
          <w:lang w:eastAsia="fo-FO"/>
        </w:rPr>
        <w:t xml:space="preserve"> </w:t>
      </w:r>
      <w:r w:rsidR="00253A5B">
        <w:rPr>
          <w:rFonts w:ascii="Times New Roman" w:hAnsi="Times New Roman"/>
          <w:sz w:val="24"/>
          <w:szCs w:val="24"/>
          <w:lang w:eastAsia="fo-FO"/>
        </w:rPr>
        <w:t>á</w:t>
      </w:r>
      <w:r>
        <w:rPr>
          <w:rFonts w:ascii="Times New Roman" w:hAnsi="Times New Roman"/>
          <w:sz w:val="24"/>
          <w:szCs w:val="24"/>
          <w:lang w:eastAsia="fo-FO"/>
        </w:rPr>
        <w:t>r</w:t>
      </w:r>
      <w:r w:rsidR="00253A5B">
        <w:rPr>
          <w:rFonts w:ascii="Times New Roman" w:hAnsi="Times New Roman"/>
          <w:sz w:val="24"/>
          <w:szCs w:val="24"/>
          <w:lang w:eastAsia="fo-FO"/>
        </w:rPr>
        <w:t xml:space="preserve"> og í seinasta lagi, tá ið samanspararin verður 70 ár.</w:t>
      </w:r>
    </w:p>
    <w:p w:rsidR="00FC7F38" w:rsidRPr="00BD14C4" w:rsidRDefault="00FC7F38" w:rsidP="00FC7F38">
      <w:pPr>
        <w:pStyle w:val="Listeafsnit"/>
        <w:numPr>
          <w:ilvl w:val="0"/>
          <w:numId w:val="26"/>
        </w:numPr>
        <w:shd w:val="clear" w:color="auto" w:fill="FFFFFF"/>
        <w:spacing w:after="0" w:line="240" w:lineRule="auto"/>
        <w:jc w:val="both"/>
        <w:rPr>
          <w:rFonts w:ascii="Times New Roman" w:hAnsi="Times New Roman"/>
          <w:sz w:val="24"/>
          <w:szCs w:val="24"/>
          <w:lang w:eastAsia="fo-FO"/>
        </w:rPr>
      </w:pPr>
      <w:r w:rsidRPr="00BD14C4">
        <w:rPr>
          <w:rFonts w:ascii="Times New Roman" w:hAnsi="Times New Roman"/>
          <w:sz w:val="24"/>
          <w:szCs w:val="24"/>
          <w:lang w:eastAsia="fo-FO"/>
        </w:rPr>
        <w:t>Eftirlønin skal útgjaldast sum í minsta lagi 45 prosent lívlong veiting og í mesta lagi 55 prosent lutaeftirløn.</w:t>
      </w:r>
    </w:p>
    <w:p w:rsidR="00FC7F38" w:rsidRPr="00BD14C4" w:rsidRDefault="00FC7F38" w:rsidP="00FC7F38">
      <w:pPr>
        <w:pStyle w:val="Listeafsnit"/>
        <w:numPr>
          <w:ilvl w:val="0"/>
          <w:numId w:val="26"/>
        </w:numPr>
        <w:shd w:val="clear" w:color="auto" w:fill="FFFFFF"/>
        <w:spacing w:after="0" w:line="240" w:lineRule="auto"/>
        <w:jc w:val="both"/>
        <w:rPr>
          <w:rFonts w:ascii="Times New Roman" w:hAnsi="Times New Roman"/>
          <w:sz w:val="24"/>
          <w:szCs w:val="24"/>
          <w:lang w:eastAsia="fo-FO"/>
        </w:rPr>
      </w:pPr>
      <w:r w:rsidRPr="00BD14C4">
        <w:rPr>
          <w:rFonts w:ascii="Times New Roman" w:hAnsi="Times New Roman"/>
          <w:sz w:val="24"/>
          <w:szCs w:val="24"/>
          <w:lang w:eastAsia="fo-FO"/>
        </w:rPr>
        <w:lastRenderedPageBreak/>
        <w:t xml:space="preserve">Møguligt er at fáa 10 prosent av samansparingini útgoldið sum kapitalútgjald, tá </w:t>
      </w:r>
      <w:r>
        <w:rPr>
          <w:rFonts w:ascii="Times New Roman" w:hAnsi="Times New Roman"/>
          <w:sz w:val="24"/>
          <w:szCs w:val="24"/>
          <w:lang w:eastAsia="fo-FO"/>
        </w:rPr>
        <w:t xml:space="preserve">ið </w:t>
      </w:r>
      <w:r w:rsidRPr="00BD14C4">
        <w:rPr>
          <w:rFonts w:ascii="Times New Roman" w:hAnsi="Times New Roman"/>
          <w:sz w:val="24"/>
          <w:szCs w:val="24"/>
          <w:lang w:eastAsia="fo-FO"/>
        </w:rPr>
        <w:t>útgjald byrjar.</w:t>
      </w:r>
    </w:p>
    <w:p w:rsidR="00FC7F38" w:rsidRPr="00BD14C4" w:rsidRDefault="00FC7F38" w:rsidP="00FC7F38">
      <w:pPr>
        <w:pStyle w:val="Listeafsnit"/>
        <w:shd w:val="clear" w:color="auto" w:fill="FFFFFF"/>
        <w:spacing w:after="0" w:line="240" w:lineRule="auto"/>
        <w:jc w:val="both"/>
        <w:rPr>
          <w:rFonts w:ascii="Times New Roman" w:hAnsi="Times New Roman"/>
          <w:sz w:val="24"/>
          <w:szCs w:val="24"/>
          <w:lang w:eastAsia="fo-FO"/>
        </w:rPr>
      </w:pPr>
    </w:p>
    <w:p w:rsidR="00FC7F38" w:rsidRPr="00BD14C4" w:rsidRDefault="00FC7F38" w:rsidP="00FC7F38">
      <w:pPr>
        <w:shd w:val="clear" w:color="auto" w:fill="FFFFFF"/>
        <w:rPr>
          <w:bCs/>
        </w:rPr>
      </w:pPr>
      <w:r w:rsidRPr="00BD14C4">
        <w:rPr>
          <w:bCs/>
          <w:i/>
        </w:rPr>
        <w:t>Eftirlønarsamansparing í Føroyum í dag</w:t>
      </w:r>
    </w:p>
    <w:p w:rsidR="00FC7F38" w:rsidRPr="00BD14C4" w:rsidRDefault="00FC7F38" w:rsidP="00FC7F38">
      <w:pPr>
        <w:shd w:val="clear" w:color="auto" w:fill="FFFFFF"/>
        <w:jc w:val="both"/>
      </w:pPr>
      <w:r w:rsidRPr="00BD14C4">
        <w:t>Hóast nógvir løntakarar í dag rinda til eftirlønarsamansparing, eru tað langt frá øll, ið rinda, og fleiri rinda ov lít</w:t>
      </w:r>
      <w:r w:rsidR="00455E97">
        <w:t>ið</w:t>
      </w:r>
      <w:r w:rsidRPr="00BD14C4">
        <w:t xml:space="preserve"> munagóða eftirlønarsamansparing samanborið við onnur lond. </w:t>
      </w:r>
      <w:r w:rsidRPr="00BD14C4">
        <w:br/>
      </w:r>
    </w:p>
    <w:p w:rsidR="00FC7F38" w:rsidRPr="00BD14C4" w:rsidRDefault="00FC7F38" w:rsidP="00FC7F38">
      <w:pPr>
        <w:shd w:val="clear" w:color="auto" w:fill="FFFFFF"/>
        <w:jc w:val="both"/>
      </w:pPr>
      <w:r w:rsidRPr="00BD14C4">
        <w:t xml:space="preserve">Nærum allir løntakarar hjá tí almenna rinda til eftirlønarskipan, ið sáttmálapartarnir á arbeiðsmarknaðinum, t.e. arbeiðsgevarafeløg og fakfeløg, hava avtalað seg fram til við lønarsamráðingum gjøgnum mong ár. </w:t>
      </w:r>
    </w:p>
    <w:p w:rsidR="00FC7F38" w:rsidRPr="00BD14C4" w:rsidRDefault="00FC7F38" w:rsidP="00FC7F38">
      <w:pPr>
        <w:shd w:val="clear" w:color="auto" w:fill="FFFFFF"/>
        <w:jc w:val="both"/>
      </w:pPr>
    </w:p>
    <w:p w:rsidR="00FC7F38" w:rsidRPr="00BD14C4" w:rsidRDefault="00FC7F38" w:rsidP="00FC7F38">
      <w:pPr>
        <w:shd w:val="clear" w:color="auto" w:fill="FFFFFF"/>
        <w:jc w:val="both"/>
      </w:pPr>
      <w:r w:rsidRPr="00BD14C4">
        <w:t xml:space="preserve">Stórur partur av løntakarunum á privata arbeiðsmarknaðinum rinda eftirløn, serliga í stórum og vælskipaðum fyritøkum. Kortini eru ikki øll, ið rinda eftirløn, og er tað serliga smærri sjálvstøðug vinnurekandi umframt starvsfólk hjá smáfyritøkum sum t.d. handlum, gistingarhúsum, matstovum, kioskum og hýruvognsfyritøkum, ið ikki gjalda til eftirløn. </w:t>
      </w:r>
    </w:p>
    <w:p w:rsidR="00FC7F38" w:rsidRPr="00BD14C4" w:rsidRDefault="00FC7F38" w:rsidP="00FC7F38">
      <w:pPr>
        <w:shd w:val="clear" w:color="auto" w:fill="FFFFFF"/>
        <w:jc w:val="both"/>
      </w:pPr>
    </w:p>
    <w:p w:rsidR="00FC7F38" w:rsidRPr="00BD14C4" w:rsidRDefault="00FC7F38" w:rsidP="00FC7F38">
      <w:pPr>
        <w:shd w:val="clear" w:color="auto" w:fill="FFFFFF"/>
        <w:jc w:val="both"/>
      </w:pPr>
      <w:r w:rsidRPr="00BD14C4">
        <w:t xml:space="preserve">Í fleiri pørtum av privata arbeiðsmarknaðinum rindar arbeiðsgevari eftirløn, ið verður útgoldin saman við lønini. Síðan stendur tað til starvsfólkið sjálvt, um tey rinda til eftirløn ella ikki. Ásannast má, at nógv av teimum, ið hava slíkt frælsi, velja eftirlønargjald frá, og hava tí størri tøka inntøku, enn tey, ið rinda eftirløn. </w:t>
      </w:r>
    </w:p>
    <w:p w:rsidR="00FC7F38" w:rsidRPr="00BD14C4" w:rsidRDefault="00FC7F38" w:rsidP="00FC7F38">
      <w:pPr>
        <w:shd w:val="clear" w:color="auto" w:fill="FFFFFF"/>
        <w:jc w:val="both"/>
        <w:rPr>
          <w:bCs/>
        </w:rPr>
      </w:pPr>
    </w:p>
    <w:p w:rsidR="00FC7F38" w:rsidRPr="00BD14C4" w:rsidRDefault="00FC7F38" w:rsidP="00FC7F38">
      <w:pPr>
        <w:shd w:val="clear" w:color="auto" w:fill="FFFFFF"/>
        <w:jc w:val="both"/>
        <w:rPr>
          <w:bCs/>
        </w:rPr>
      </w:pPr>
    </w:p>
    <w:p w:rsidR="00FC7F38" w:rsidRPr="00D7517B" w:rsidRDefault="00FC7F38" w:rsidP="00FC7F38">
      <w:pPr>
        <w:jc w:val="both"/>
        <w:rPr>
          <w:b/>
        </w:rPr>
      </w:pPr>
      <w:r w:rsidRPr="00D7517B">
        <w:rPr>
          <w:b/>
        </w:rPr>
        <w:t xml:space="preserve">Rentutryggingarlógin </w:t>
      </w:r>
    </w:p>
    <w:p w:rsidR="00FC7F38" w:rsidRPr="00BD14C4" w:rsidRDefault="00FC7F38" w:rsidP="00FC7F38">
      <w:pPr>
        <w:jc w:val="both"/>
      </w:pPr>
      <w:r w:rsidRPr="00BD14C4">
        <w:br/>
        <w:t xml:space="preserve">Rentutryggingarlógin, ið kom í gildi í 1971, hevði gomlu donsku “renteforsikringsloven” frá 1958 sum fyrimynd. Sama ár, ið føroyingar settu rentutryggingarlógina í gildi, settu danir sína rentutryggingarlóg úr gildi og í staðin var Pensionsbeskatningsloven sett í gildi. </w:t>
      </w:r>
    </w:p>
    <w:p w:rsidR="00FC7F38" w:rsidRPr="00BD14C4" w:rsidRDefault="00FC7F38" w:rsidP="00FC7F38">
      <w:pPr>
        <w:spacing w:after="240"/>
        <w:jc w:val="both"/>
      </w:pPr>
      <w:r w:rsidRPr="00BD14C4">
        <w:t>Rentutryggingarlógin hevur í nógv ár havt dagføring fyri neyðini. Fleiri undanfarin landsstýri hava tí havt ætlanir um at endurskoða og dagføra rentutryggingarlógina, men einki munagott er hent.</w:t>
      </w:r>
    </w:p>
    <w:p w:rsidR="00FC7F38" w:rsidRDefault="00FC7F38" w:rsidP="00FC7F38">
      <w:pPr>
        <w:spacing w:after="240"/>
        <w:jc w:val="both"/>
        <w:rPr>
          <w:bCs/>
        </w:rPr>
      </w:pPr>
      <w:r w:rsidRPr="00BD14C4">
        <w:t>Hóast nýggj eftirlønarlóg verður sett í gildi, ver</w:t>
      </w:r>
      <w:r>
        <w:t>ður verandi rentutryggingarlóg</w:t>
      </w:r>
      <w:r w:rsidRPr="00BD14C4">
        <w:t xml:space="preserve"> framvegis í gildi</w:t>
      </w:r>
      <w:r w:rsidRPr="00BD14C4">
        <w:rPr>
          <w:bCs/>
        </w:rPr>
        <w:t xml:space="preserve"> fyri allar inngjaldingar</w:t>
      </w:r>
      <w:r>
        <w:rPr>
          <w:bCs/>
        </w:rPr>
        <w:t xml:space="preserve"> til og við 2012</w:t>
      </w:r>
      <w:r w:rsidRPr="00BD14C4">
        <w:rPr>
          <w:bCs/>
        </w:rPr>
        <w:t xml:space="preserve">, eins og útgjald fylgir ásetingum í rentutryggingarlógini. </w:t>
      </w:r>
    </w:p>
    <w:p w:rsidR="00AD1C3A" w:rsidRDefault="00AD1C3A" w:rsidP="00FC7F38">
      <w:pPr>
        <w:rPr>
          <w:b/>
          <w:bCs/>
          <w:i/>
        </w:rPr>
      </w:pPr>
    </w:p>
    <w:p w:rsidR="00FC7F38" w:rsidRPr="00D7517B" w:rsidRDefault="00FC7F38" w:rsidP="00FC7F38">
      <w:pPr>
        <w:shd w:val="clear" w:color="auto" w:fill="FFFFFF"/>
        <w:rPr>
          <w:b/>
          <w:bCs/>
        </w:rPr>
      </w:pPr>
      <w:r>
        <w:rPr>
          <w:b/>
          <w:bCs/>
        </w:rPr>
        <w:t>Ásetingar í hesari lóg (</w:t>
      </w:r>
      <w:r w:rsidRPr="00D7517B">
        <w:rPr>
          <w:b/>
          <w:bCs/>
          <w:i/>
        </w:rPr>
        <w:t>Eftirlønarlógin</w:t>
      </w:r>
      <w:r>
        <w:rPr>
          <w:b/>
          <w:bCs/>
        </w:rPr>
        <w:t>)</w:t>
      </w:r>
    </w:p>
    <w:p w:rsidR="00FC7F38" w:rsidRPr="00BD14C4" w:rsidRDefault="00FC7F38" w:rsidP="00FC7F38">
      <w:pPr>
        <w:shd w:val="clear" w:color="auto" w:fill="FFFFFF"/>
        <w:jc w:val="both"/>
        <w:rPr>
          <w:bCs/>
        </w:rPr>
      </w:pPr>
    </w:p>
    <w:p w:rsidR="00FC7F38" w:rsidRPr="00BD14C4" w:rsidRDefault="00FC7F38" w:rsidP="00FC7F38">
      <w:pPr>
        <w:shd w:val="clear" w:color="auto" w:fill="FFFFFF"/>
        <w:jc w:val="both"/>
        <w:rPr>
          <w:bCs/>
          <w:i/>
        </w:rPr>
      </w:pPr>
      <w:r w:rsidRPr="00BD14C4">
        <w:rPr>
          <w:bCs/>
          <w:i/>
        </w:rPr>
        <w:t>Øll á arbeiðsmarknaðinum skulu gjalda 15 prosent til</w:t>
      </w:r>
      <w:r w:rsidR="00A27980">
        <w:rPr>
          <w:bCs/>
          <w:i/>
        </w:rPr>
        <w:t xml:space="preserve"> eftirløn í seinasta lagi í 2027</w:t>
      </w:r>
      <w:r w:rsidRPr="00BD14C4">
        <w:rPr>
          <w:bCs/>
          <w:i/>
        </w:rPr>
        <w:t>.</w:t>
      </w:r>
    </w:p>
    <w:p w:rsidR="005B558E" w:rsidRDefault="00FC7F38" w:rsidP="00FC7F38">
      <w:pPr>
        <w:shd w:val="clear" w:color="auto" w:fill="FFFFFF"/>
        <w:jc w:val="both"/>
        <w:rPr>
          <w:bCs/>
        </w:rPr>
      </w:pPr>
      <w:r w:rsidRPr="00BD14C4">
        <w:rPr>
          <w:bCs/>
        </w:rPr>
        <w:t>Sambært uppskot</w:t>
      </w:r>
      <w:r>
        <w:rPr>
          <w:bCs/>
        </w:rPr>
        <w:t>inum skulu allir borgarar</w:t>
      </w:r>
      <w:r w:rsidR="0087139D">
        <w:rPr>
          <w:bCs/>
        </w:rPr>
        <w:t xml:space="preserve">, ið eru millum </w:t>
      </w:r>
      <w:r>
        <w:rPr>
          <w:bCs/>
        </w:rPr>
        <w:t>21</w:t>
      </w:r>
      <w:r w:rsidRPr="00BD14C4">
        <w:rPr>
          <w:bCs/>
        </w:rPr>
        <w:t xml:space="preserve"> </w:t>
      </w:r>
      <w:r w:rsidR="0087139D">
        <w:rPr>
          <w:bCs/>
        </w:rPr>
        <w:t xml:space="preserve">og </w:t>
      </w:r>
      <w:r w:rsidRPr="00BD14C4">
        <w:rPr>
          <w:bCs/>
        </w:rPr>
        <w:t>67 ár</w:t>
      </w:r>
      <w:r w:rsidR="0087139D">
        <w:rPr>
          <w:bCs/>
        </w:rPr>
        <w:t xml:space="preserve"> og </w:t>
      </w:r>
      <w:r w:rsidRPr="00BD14C4">
        <w:rPr>
          <w:bCs/>
        </w:rPr>
        <w:t>eru á arbeiðs</w:t>
      </w:r>
      <w:r w:rsidR="0087139D">
        <w:rPr>
          <w:bCs/>
        </w:rPr>
        <w:t>-</w:t>
      </w:r>
      <w:r w:rsidRPr="00BD14C4">
        <w:rPr>
          <w:bCs/>
        </w:rPr>
        <w:t>marknaðinum, gjalda til eftirlønarsamansparing.</w:t>
      </w:r>
      <w:r w:rsidR="005B558E">
        <w:rPr>
          <w:bCs/>
        </w:rPr>
        <w:t xml:space="preserve"> Rindast </w:t>
      </w:r>
      <w:r w:rsidRPr="00BD14C4">
        <w:rPr>
          <w:bCs/>
        </w:rPr>
        <w:t xml:space="preserve">skal til eftirlønarsamansparing av øllum </w:t>
      </w:r>
      <w:r>
        <w:rPr>
          <w:bCs/>
        </w:rPr>
        <w:t>A</w:t>
      </w:r>
      <w:r w:rsidRPr="00BD14C4">
        <w:rPr>
          <w:bCs/>
        </w:rPr>
        <w:t xml:space="preserve">-inntøkum og </w:t>
      </w:r>
      <w:r>
        <w:rPr>
          <w:bCs/>
        </w:rPr>
        <w:t xml:space="preserve">B-inntøkum. </w:t>
      </w:r>
    </w:p>
    <w:p w:rsidR="005B558E" w:rsidRDefault="005B558E" w:rsidP="00FC7F38">
      <w:pPr>
        <w:shd w:val="clear" w:color="auto" w:fill="FFFFFF"/>
        <w:jc w:val="both"/>
        <w:rPr>
          <w:bCs/>
        </w:rPr>
      </w:pPr>
    </w:p>
    <w:p w:rsidR="00FC7F38" w:rsidRPr="00BD14C4" w:rsidRDefault="005B558E" w:rsidP="00FC7F38">
      <w:pPr>
        <w:shd w:val="clear" w:color="auto" w:fill="FFFFFF"/>
        <w:jc w:val="both"/>
        <w:rPr>
          <w:bCs/>
        </w:rPr>
      </w:pPr>
      <w:r>
        <w:rPr>
          <w:bCs/>
        </w:rPr>
        <w:t>Bundna g</w:t>
      </w:r>
      <w:r w:rsidR="00FC7F38">
        <w:rPr>
          <w:bCs/>
        </w:rPr>
        <w:t>jaldið verður í 2013</w:t>
      </w:r>
      <w:r w:rsidR="00FC7F38" w:rsidRPr="00BD14C4">
        <w:rPr>
          <w:bCs/>
        </w:rPr>
        <w:t xml:space="preserve"> sett til </w:t>
      </w:r>
      <w:r w:rsidR="0087139D">
        <w:rPr>
          <w:bCs/>
        </w:rPr>
        <w:t xml:space="preserve">1%, og hækkar tað síðan </w:t>
      </w:r>
      <w:r w:rsidR="00FC7F38">
        <w:rPr>
          <w:bCs/>
        </w:rPr>
        <w:t xml:space="preserve">við </w:t>
      </w:r>
      <w:r>
        <w:rPr>
          <w:bCs/>
        </w:rPr>
        <w:t xml:space="preserve">einum </w:t>
      </w:r>
      <w:r w:rsidR="00FC7F38">
        <w:rPr>
          <w:bCs/>
        </w:rPr>
        <w:t>prosentstigi um árið</w:t>
      </w:r>
      <w:r w:rsidR="00A27980">
        <w:rPr>
          <w:bCs/>
        </w:rPr>
        <w:t>,</w:t>
      </w:r>
      <w:r w:rsidR="00FC7F38">
        <w:rPr>
          <w:bCs/>
        </w:rPr>
        <w:t xml:space="preserve"> til tað í 2027 er komið</w:t>
      </w:r>
      <w:r w:rsidR="00FC7F38" w:rsidRPr="00BD14C4">
        <w:rPr>
          <w:bCs/>
        </w:rPr>
        <w:t xml:space="preserve"> upp á kravdu 15 prosentini.</w:t>
      </w:r>
      <w:r w:rsidR="0087139D">
        <w:rPr>
          <w:bCs/>
        </w:rPr>
        <w:t xml:space="preserve"> Talan verður sostatt um eina langa </w:t>
      </w:r>
      <w:r w:rsidR="00FC7F38" w:rsidRPr="00BD14C4">
        <w:rPr>
          <w:bCs/>
        </w:rPr>
        <w:t>sk</w:t>
      </w:r>
      <w:r w:rsidR="00A27980">
        <w:rPr>
          <w:bCs/>
        </w:rPr>
        <w:t xml:space="preserve">iftisskipan. Hetta </w:t>
      </w:r>
      <w:r w:rsidR="0087139D">
        <w:rPr>
          <w:bCs/>
        </w:rPr>
        <w:t xml:space="preserve">er </w:t>
      </w:r>
      <w:r>
        <w:rPr>
          <w:bCs/>
        </w:rPr>
        <w:t xml:space="preserve">neyðugt </w:t>
      </w:r>
      <w:r w:rsidR="0087139D">
        <w:rPr>
          <w:bCs/>
        </w:rPr>
        <w:t xml:space="preserve">fyri, at </w:t>
      </w:r>
      <w:r w:rsidR="00884927">
        <w:rPr>
          <w:bCs/>
        </w:rPr>
        <w:t>gjaldføri</w:t>
      </w:r>
      <w:r w:rsidR="0087139D">
        <w:rPr>
          <w:bCs/>
        </w:rPr>
        <w:t>ð</w:t>
      </w:r>
      <w:r w:rsidR="00884927">
        <w:rPr>
          <w:bCs/>
        </w:rPr>
        <w:t xml:space="preserve"> </w:t>
      </w:r>
      <w:r w:rsidR="00FC7F38" w:rsidRPr="00BD14C4">
        <w:rPr>
          <w:bCs/>
        </w:rPr>
        <w:t>hjá t</w:t>
      </w:r>
      <w:r w:rsidR="0087139D">
        <w:rPr>
          <w:bCs/>
        </w:rPr>
        <w:t xml:space="preserve">eimum, sum í dag rinda lítið ella onki eftirlønargjald ikki skal gerast </w:t>
      </w:r>
      <w:r>
        <w:rPr>
          <w:bCs/>
        </w:rPr>
        <w:t xml:space="preserve">so </w:t>
      </w:r>
      <w:r w:rsidR="0087139D">
        <w:rPr>
          <w:bCs/>
        </w:rPr>
        <w:t>vánaligt</w:t>
      </w:r>
      <w:r>
        <w:rPr>
          <w:bCs/>
        </w:rPr>
        <w:t>, at tey ikki fáa svarað hvørjum sítt</w:t>
      </w:r>
      <w:r w:rsidR="0087139D">
        <w:rPr>
          <w:bCs/>
        </w:rPr>
        <w:t xml:space="preserve">.   </w:t>
      </w:r>
    </w:p>
    <w:p w:rsidR="00FC7F38" w:rsidRPr="00BD14C4" w:rsidRDefault="00FC7F38" w:rsidP="00FC7F38">
      <w:pPr>
        <w:shd w:val="clear" w:color="auto" w:fill="FFFFFF"/>
        <w:jc w:val="both"/>
        <w:rPr>
          <w:bCs/>
        </w:rPr>
      </w:pPr>
    </w:p>
    <w:p w:rsidR="00FC7F38" w:rsidRDefault="00FC7F38" w:rsidP="00FC7F38">
      <w:pPr>
        <w:shd w:val="clear" w:color="auto" w:fill="FFFFFF"/>
        <w:jc w:val="both"/>
        <w:rPr>
          <w:bCs/>
        </w:rPr>
      </w:pPr>
      <w:r w:rsidRPr="00BD14C4">
        <w:rPr>
          <w:bCs/>
        </w:rPr>
        <w:t xml:space="preserve">Øll inngjøld til eftirlønarsamansparing sambært hesi </w:t>
      </w:r>
      <w:r>
        <w:rPr>
          <w:bCs/>
        </w:rPr>
        <w:t>løgtings</w:t>
      </w:r>
      <w:r w:rsidRPr="00BD14C4">
        <w:rPr>
          <w:bCs/>
        </w:rPr>
        <w:t xml:space="preserve">lóg </w:t>
      </w:r>
      <w:r w:rsidR="00A27980">
        <w:rPr>
          <w:bCs/>
        </w:rPr>
        <w:t>verða skattað</w:t>
      </w:r>
      <w:r>
        <w:rPr>
          <w:bCs/>
        </w:rPr>
        <w:t xml:space="preserve"> við 40%</w:t>
      </w:r>
      <w:r w:rsidR="00A27980">
        <w:rPr>
          <w:bCs/>
        </w:rPr>
        <w:t>,</w:t>
      </w:r>
      <w:r>
        <w:rPr>
          <w:bCs/>
        </w:rPr>
        <w:t xml:space="preserve"> og </w:t>
      </w:r>
      <w:r w:rsidR="00A27980">
        <w:rPr>
          <w:bCs/>
        </w:rPr>
        <w:t>við útgjald</w:t>
      </w:r>
      <w:r>
        <w:rPr>
          <w:bCs/>
        </w:rPr>
        <w:t xml:space="preserve"> verð</w:t>
      </w:r>
      <w:r w:rsidR="00A27980">
        <w:rPr>
          <w:bCs/>
        </w:rPr>
        <w:t>a hvørki s</w:t>
      </w:r>
      <w:r>
        <w:rPr>
          <w:bCs/>
        </w:rPr>
        <w:t>katt</w:t>
      </w:r>
      <w:r w:rsidR="00A27980">
        <w:rPr>
          <w:bCs/>
        </w:rPr>
        <w:t xml:space="preserve">ur ella avgjald rindað til landskassan. </w:t>
      </w:r>
    </w:p>
    <w:p w:rsidR="00FC7F38" w:rsidRPr="00BD14C4" w:rsidRDefault="00FC7F38" w:rsidP="00FC7F38">
      <w:pPr>
        <w:shd w:val="clear" w:color="auto" w:fill="FFFFFF"/>
        <w:jc w:val="both"/>
        <w:rPr>
          <w:bCs/>
          <w:i/>
        </w:rPr>
      </w:pPr>
      <w:r w:rsidRPr="00BD14C4">
        <w:rPr>
          <w:bCs/>
          <w:i/>
        </w:rPr>
        <w:lastRenderedPageBreak/>
        <w:t xml:space="preserve">Eftirlønin verður sett saman av </w:t>
      </w:r>
      <w:r w:rsidR="00A27980">
        <w:rPr>
          <w:bCs/>
          <w:i/>
        </w:rPr>
        <w:t>trimum</w:t>
      </w:r>
      <w:r w:rsidRPr="00BD14C4">
        <w:rPr>
          <w:bCs/>
          <w:i/>
        </w:rPr>
        <w:t xml:space="preserve"> sløgum av útgjaldi</w:t>
      </w:r>
    </w:p>
    <w:p w:rsidR="00FC7F38" w:rsidRPr="00BD14C4" w:rsidRDefault="00FC7F38" w:rsidP="00FC7F38">
      <w:pPr>
        <w:pStyle w:val="Listeafsnit"/>
        <w:numPr>
          <w:ilvl w:val="0"/>
          <w:numId w:val="27"/>
        </w:numPr>
        <w:shd w:val="clear" w:color="auto" w:fill="FFFFFF"/>
        <w:spacing w:after="0" w:line="240" w:lineRule="auto"/>
        <w:jc w:val="both"/>
        <w:rPr>
          <w:rFonts w:ascii="Times New Roman" w:hAnsi="Times New Roman"/>
          <w:bCs/>
          <w:sz w:val="24"/>
          <w:szCs w:val="24"/>
          <w:lang w:eastAsia="fo-FO"/>
        </w:rPr>
      </w:pPr>
      <w:r w:rsidRPr="00BD14C4">
        <w:rPr>
          <w:rFonts w:ascii="Times New Roman" w:hAnsi="Times New Roman"/>
          <w:bCs/>
          <w:sz w:val="24"/>
          <w:szCs w:val="24"/>
          <w:lang w:eastAsia="fo-FO"/>
        </w:rPr>
        <w:t xml:space="preserve">Lívlang veiting (ofta nevnt Lívrenta). </w:t>
      </w:r>
    </w:p>
    <w:p w:rsidR="00FC7F38" w:rsidRPr="00BD14C4" w:rsidRDefault="00FC7F38" w:rsidP="00FC7F38">
      <w:pPr>
        <w:shd w:val="clear" w:color="auto" w:fill="FFFFFF"/>
        <w:jc w:val="both"/>
        <w:rPr>
          <w:bCs/>
        </w:rPr>
      </w:pPr>
      <w:r w:rsidRPr="00BD14C4">
        <w:rPr>
          <w:bCs/>
        </w:rPr>
        <w:t xml:space="preserve">Hetta er ein eftirlønarsamansparing, har samanspararin fær eitt fast eftirlønarútgjald so leingi, sum persónurin er á lívi. </w:t>
      </w:r>
      <w:r>
        <w:rPr>
          <w:bCs/>
        </w:rPr>
        <w:t>Minst 45% av samansparingini skal fara til lív</w:t>
      </w:r>
      <w:r w:rsidR="00455E97">
        <w:rPr>
          <w:bCs/>
        </w:rPr>
        <w:t>langa veiting</w:t>
      </w:r>
      <w:r>
        <w:rPr>
          <w:bCs/>
        </w:rPr>
        <w:t>.</w:t>
      </w:r>
    </w:p>
    <w:p w:rsidR="00FC7F38" w:rsidRPr="00BD14C4" w:rsidRDefault="00FC7F38" w:rsidP="00FC7F38">
      <w:pPr>
        <w:pStyle w:val="Listeafsnit"/>
        <w:shd w:val="clear" w:color="auto" w:fill="FFFFFF"/>
        <w:spacing w:after="0" w:line="240" w:lineRule="auto"/>
        <w:jc w:val="both"/>
        <w:rPr>
          <w:rFonts w:ascii="Times New Roman" w:hAnsi="Times New Roman"/>
          <w:bCs/>
          <w:sz w:val="24"/>
          <w:szCs w:val="24"/>
          <w:lang w:eastAsia="fo-FO"/>
        </w:rPr>
      </w:pPr>
    </w:p>
    <w:p w:rsidR="00FC7F38" w:rsidRPr="00BD14C4" w:rsidRDefault="00FC7F38" w:rsidP="00FC7F38">
      <w:pPr>
        <w:pStyle w:val="Listeafsnit"/>
        <w:numPr>
          <w:ilvl w:val="0"/>
          <w:numId w:val="27"/>
        </w:numPr>
        <w:shd w:val="clear" w:color="auto" w:fill="FFFFFF"/>
        <w:spacing w:after="0" w:line="240" w:lineRule="auto"/>
        <w:jc w:val="both"/>
        <w:rPr>
          <w:rFonts w:ascii="Times New Roman" w:hAnsi="Times New Roman"/>
          <w:bCs/>
          <w:sz w:val="24"/>
          <w:szCs w:val="24"/>
          <w:lang w:eastAsia="fo-FO"/>
        </w:rPr>
      </w:pPr>
      <w:r w:rsidRPr="00BD14C4">
        <w:rPr>
          <w:rFonts w:ascii="Times New Roman" w:hAnsi="Times New Roman"/>
          <w:bCs/>
          <w:sz w:val="24"/>
          <w:szCs w:val="24"/>
          <w:lang w:eastAsia="fo-FO"/>
        </w:rPr>
        <w:t xml:space="preserve">Lutaeftirløn. </w:t>
      </w:r>
    </w:p>
    <w:p w:rsidR="00FC7F38" w:rsidRPr="00BD14C4" w:rsidRDefault="00FC7F38" w:rsidP="00FC7F38">
      <w:pPr>
        <w:shd w:val="clear" w:color="auto" w:fill="FFFFFF"/>
        <w:jc w:val="both"/>
        <w:rPr>
          <w:bCs/>
        </w:rPr>
      </w:pPr>
      <w:r w:rsidRPr="00BD14C4">
        <w:rPr>
          <w:bCs/>
        </w:rPr>
        <w:t xml:space="preserve">Er ein eftirlønarsamansparing, har samansparda virðið við útgjald verður býtt yvir í minsta lagi 10 ár. Tá øll uppsparda upphæddin er útgoldin steðga útgjaldingarnar. </w:t>
      </w:r>
      <w:r>
        <w:rPr>
          <w:bCs/>
        </w:rPr>
        <w:t xml:space="preserve">Í mesta lagi 55% av samansparingini kann útgjaldast sum lutaeftirløn. </w:t>
      </w:r>
    </w:p>
    <w:p w:rsidR="00FC7F38" w:rsidRPr="00BD14C4" w:rsidRDefault="00FC7F38" w:rsidP="00FC7F38">
      <w:pPr>
        <w:pStyle w:val="Listeafsnit"/>
        <w:shd w:val="clear" w:color="auto" w:fill="FFFFFF"/>
        <w:spacing w:after="0" w:line="240" w:lineRule="auto"/>
        <w:jc w:val="both"/>
        <w:rPr>
          <w:rFonts w:ascii="Times New Roman" w:hAnsi="Times New Roman"/>
          <w:bCs/>
          <w:sz w:val="24"/>
          <w:szCs w:val="24"/>
          <w:lang w:eastAsia="fo-FO"/>
        </w:rPr>
      </w:pPr>
    </w:p>
    <w:p w:rsidR="00FC7F38" w:rsidRPr="00BD14C4" w:rsidRDefault="00FC7F38" w:rsidP="00FC7F38">
      <w:pPr>
        <w:pStyle w:val="Listeafsnit"/>
        <w:numPr>
          <w:ilvl w:val="0"/>
          <w:numId w:val="27"/>
        </w:numPr>
        <w:shd w:val="clear" w:color="auto" w:fill="FFFFFF"/>
        <w:spacing w:after="0" w:line="240" w:lineRule="auto"/>
        <w:jc w:val="both"/>
        <w:rPr>
          <w:rFonts w:ascii="Times New Roman" w:hAnsi="Times New Roman"/>
          <w:bCs/>
          <w:sz w:val="24"/>
          <w:szCs w:val="24"/>
          <w:lang w:eastAsia="fo-FO"/>
        </w:rPr>
      </w:pPr>
      <w:r w:rsidRPr="00BD14C4">
        <w:rPr>
          <w:rFonts w:ascii="Times New Roman" w:hAnsi="Times New Roman"/>
          <w:bCs/>
          <w:sz w:val="24"/>
          <w:szCs w:val="24"/>
          <w:lang w:eastAsia="fo-FO"/>
        </w:rPr>
        <w:t>Kapitalútgjald.</w:t>
      </w:r>
    </w:p>
    <w:p w:rsidR="00FC7F38" w:rsidRDefault="00FC7F38" w:rsidP="00FC7F38">
      <w:pPr>
        <w:shd w:val="clear" w:color="auto" w:fill="FFFFFF"/>
        <w:jc w:val="both"/>
        <w:rPr>
          <w:bCs/>
        </w:rPr>
      </w:pPr>
      <w:r w:rsidRPr="00BD14C4">
        <w:rPr>
          <w:bCs/>
        </w:rPr>
        <w:t>Kapitalútgjald er eitt útgjald í einum, tá hin einstaki byrjar útgjald av eftirlønar</w:t>
      </w:r>
      <w:r w:rsidR="00A27980">
        <w:rPr>
          <w:bCs/>
        </w:rPr>
        <w:t>-</w:t>
      </w:r>
      <w:r w:rsidRPr="00BD14C4">
        <w:rPr>
          <w:bCs/>
        </w:rPr>
        <w:t xml:space="preserve">samansparingini. Kapitalútgjaldið er ásett til </w:t>
      </w:r>
      <w:r w:rsidR="00A27980">
        <w:rPr>
          <w:bCs/>
        </w:rPr>
        <w:t xml:space="preserve">at vera </w:t>
      </w:r>
      <w:r w:rsidRPr="00BD14C4">
        <w:rPr>
          <w:bCs/>
        </w:rPr>
        <w:t>í mesta lagi at 10 prosent av samlaða virðin</w:t>
      </w:r>
      <w:r w:rsidR="00A27980">
        <w:rPr>
          <w:bCs/>
        </w:rPr>
        <w:t>um á</w:t>
      </w:r>
      <w:r>
        <w:rPr>
          <w:bCs/>
        </w:rPr>
        <w:t xml:space="preserve"> eftirlønarsamansparingini. </w:t>
      </w:r>
    </w:p>
    <w:p w:rsidR="0016124B" w:rsidRPr="00BD14C4" w:rsidRDefault="0016124B" w:rsidP="00FC7F38">
      <w:pPr>
        <w:shd w:val="clear" w:color="auto" w:fill="FFFFFF"/>
        <w:jc w:val="both"/>
        <w:rPr>
          <w:bCs/>
        </w:rPr>
      </w:pPr>
    </w:p>
    <w:p w:rsidR="00FC7F38" w:rsidRPr="00BD14C4" w:rsidRDefault="00FC7F38" w:rsidP="00FC7F38">
      <w:pPr>
        <w:shd w:val="clear" w:color="auto" w:fill="FFFFFF"/>
        <w:jc w:val="both"/>
        <w:rPr>
          <w:bCs/>
        </w:rPr>
      </w:pPr>
      <w:r w:rsidRPr="00BD14C4">
        <w:rPr>
          <w:bCs/>
        </w:rPr>
        <w:t>Omanfyrinevndu ásetingarnar tryggja sum frá líður, at tann einstaki spararin hevur eina rímiliga stóra eftirløn tey fyrstu 10 árini av pensjónistalívinum og síðani eina minni eftirløn, so leingi persónurin livir.</w:t>
      </w:r>
    </w:p>
    <w:p w:rsidR="00FC7F38" w:rsidRPr="00BD14C4" w:rsidRDefault="00FC7F38" w:rsidP="00FC7F38">
      <w:pPr>
        <w:shd w:val="clear" w:color="auto" w:fill="FFFFFF"/>
        <w:jc w:val="both"/>
        <w:rPr>
          <w:bCs/>
        </w:rPr>
      </w:pPr>
    </w:p>
    <w:p w:rsidR="00FC7F38" w:rsidRPr="00BD14C4" w:rsidRDefault="00FC7F38" w:rsidP="00FC7F38">
      <w:pPr>
        <w:jc w:val="both"/>
        <w:rPr>
          <w:i/>
        </w:rPr>
      </w:pPr>
      <w:r w:rsidRPr="00BD14C4">
        <w:rPr>
          <w:i/>
        </w:rPr>
        <w:t>Einki útgjald fyrr enn við pensjónsaldur</w:t>
      </w:r>
    </w:p>
    <w:p w:rsidR="00FC7F38" w:rsidRPr="00BD14C4" w:rsidRDefault="00A27980" w:rsidP="00FC7F38">
      <w:pPr>
        <w:jc w:val="both"/>
      </w:pPr>
      <w:r>
        <w:t xml:space="preserve">Eftirløn </w:t>
      </w:r>
      <w:r w:rsidR="00FC7F38" w:rsidRPr="00BD14C4">
        <w:t>kann sum høvuðsregla í fyrsta lagi koma til útgjaldingar frá pensjónsaldrinum, ið er 67 ár. Útgjald av lívlangari veiting og l</w:t>
      </w:r>
      <w:r w:rsidR="008A54FF">
        <w:t xml:space="preserve">utaeftirløn </w:t>
      </w:r>
      <w:r w:rsidR="00FC7F38" w:rsidRPr="00BD14C4">
        <w:t xml:space="preserve">byrjar samstundis og í seinasta lagi, tá persónurin </w:t>
      </w:r>
      <w:r>
        <w:t>verður</w:t>
      </w:r>
      <w:r w:rsidR="00FC7F38" w:rsidRPr="00BD14C4">
        <w:t xml:space="preserve"> 70 ár. Við ikki at loyva útgjald fyrr enn við pensjónsaldur tryggjar landskassin sær, at samansparingin er </w:t>
      </w:r>
      <w:r>
        <w:t>ó</w:t>
      </w:r>
      <w:r w:rsidR="00FC7F38" w:rsidRPr="00BD14C4">
        <w:t xml:space="preserve">brúkt, </w:t>
      </w:r>
      <w:r>
        <w:t xml:space="preserve">tá ið </w:t>
      </w:r>
      <w:r w:rsidR="00FC7F38" w:rsidRPr="00BD14C4">
        <w:t>uppspararin kemur til pensjónsaldur.</w:t>
      </w:r>
    </w:p>
    <w:p w:rsidR="00FC7F38" w:rsidRPr="00BD14C4" w:rsidRDefault="00FC7F38" w:rsidP="00FC7F38">
      <w:pPr>
        <w:shd w:val="clear" w:color="auto" w:fill="FFFFFF"/>
        <w:jc w:val="both"/>
        <w:rPr>
          <w:bCs/>
        </w:rPr>
      </w:pPr>
    </w:p>
    <w:p w:rsidR="00FC7F38" w:rsidRPr="00BD14C4" w:rsidRDefault="00FC7F38" w:rsidP="00FC7F38">
      <w:pPr>
        <w:shd w:val="clear" w:color="auto" w:fill="FFFFFF"/>
        <w:jc w:val="both"/>
        <w:rPr>
          <w:bCs/>
          <w:i/>
        </w:rPr>
      </w:pPr>
      <w:r w:rsidRPr="00BD14C4">
        <w:rPr>
          <w:bCs/>
          <w:i/>
        </w:rPr>
        <w:t>Tryggingar</w:t>
      </w:r>
    </w:p>
    <w:p w:rsidR="00FC7F38" w:rsidRPr="00BD14C4" w:rsidRDefault="00FC7F38" w:rsidP="00FC7F38">
      <w:pPr>
        <w:shd w:val="clear" w:color="auto" w:fill="FFFFFF"/>
        <w:jc w:val="both"/>
        <w:rPr>
          <w:bCs/>
        </w:rPr>
      </w:pPr>
      <w:r>
        <w:rPr>
          <w:bCs/>
        </w:rPr>
        <w:t xml:space="preserve">Av ásetta inngjaldinum kann ein partur verða nýttur til </w:t>
      </w:r>
      <w:r w:rsidR="00A27980">
        <w:rPr>
          <w:bCs/>
        </w:rPr>
        <w:t xml:space="preserve">avlamis- og </w:t>
      </w:r>
      <w:r>
        <w:rPr>
          <w:bCs/>
        </w:rPr>
        <w:t>óarbeiðsføristrygging, tó ongantíð meira enn ein triðing</w:t>
      </w:r>
      <w:r w:rsidR="00A27980">
        <w:rPr>
          <w:bCs/>
        </w:rPr>
        <w:t>ur av bundna inngjaldinum</w:t>
      </w:r>
      <w:r>
        <w:rPr>
          <w:bCs/>
        </w:rPr>
        <w:t xml:space="preserve">. Aðrar váðatryggingar kunnu sjálvandi verða partur av avtaluni við tryggingarfelagið, men hesar eru ikki umfataðar av hesari </w:t>
      </w:r>
      <w:r w:rsidR="00A27980">
        <w:rPr>
          <w:bCs/>
        </w:rPr>
        <w:t>løgtings</w:t>
      </w:r>
      <w:r>
        <w:rPr>
          <w:bCs/>
        </w:rPr>
        <w:t>lóg</w:t>
      </w:r>
      <w:r w:rsidR="00A27980">
        <w:rPr>
          <w:bCs/>
        </w:rPr>
        <w:t xml:space="preserve">. </w:t>
      </w:r>
    </w:p>
    <w:p w:rsidR="00FC7F38" w:rsidRPr="00BD14C4" w:rsidRDefault="00FC7F38" w:rsidP="00FC7F38">
      <w:pPr>
        <w:shd w:val="clear" w:color="auto" w:fill="FFFFFF"/>
        <w:spacing w:before="240"/>
        <w:jc w:val="both"/>
        <w:rPr>
          <w:bCs/>
          <w:i/>
        </w:rPr>
      </w:pPr>
      <w:r w:rsidRPr="00BD14C4">
        <w:rPr>
          <w:bCs/>
          <w:i/>
        </w:rPr>
        <w:t xml:space="preserve">Frítøka fyri </w:t>
      </w:r>
      <w:r>
        <w:rPr>
          <w:bCs/>
          <w:i/>
        </w:rPr>
        <w:t>tænastumenn</w:t>
      </w:r>
    </w:p>
    <w:p w:rsidR="00FC7F38" w:rsidRPr="00BD14C4" w:rsidRDefault="00FC7F38" w:rsidP="00FC7F38">
      <w:pPr>
        <w:jc w:val="both"/>
      </w:pPr>
      <w:r w:rsidRPr="00BD14C4">
        <w:t>Tænastumenn fáa sum part av setanini rætt til eftirløn. Um teir eisini gjalda til eftirløn sambært hes</w:t>
      </w:r>
      <w:r w:rsidR="00A27980">
        <w:t>i</w:t>
      </w:r>
      <w:r w:rsidRPr="00BD14C4">
        <w:t xml:space="preserve"> </w:t>
      </w:r>
      <w:r>
        <w:t>løgtings</w:t>
      </w:r>
      <w:r w:rsidRPr="00BD14C4">
        <w:t>lóg</w:t>
      </w:r>
      <w:r w:rsidR="003639D4">
        <w:t xml:space="preserve"> av tænastumannalønini</w:t>
      </w:r>
      <w:r w:rsidRPr="00BD14C4">
        <w:t xml:space="preserve">, fara teir at fáa tvær eftirlønir. Tí </w:t>
      </w:r>
      <w:r w:rsidR="00A27980">
        <w:t xml:space="preserve">verður ikki álagt </w:t>
      </w:r>
      <w:r w:rsidRPr="00BD14C4">
        <w:t>tænastum</w:t>
      </w:r>
      <w:r w:rsidR="00A27980">
        <w:t xml:space="preserve">onnum </w:t>
      </w:r>
      <w:r w:rsidRPr="00BD14C4">
        <w:t xml:space="preserve"> at gjalda til bundnu eftirlønina av tænastumannaløn</w:t>
      </w:r>
      <w:r w:rsidR="00A27980">
        <w:t>ini</w:t>
      </w:r>
      <w:r w:rsidR="003639D4">
        <w:t xml:space="preserve">, men skulu rinda eftirlønargjald av allari aðrari A- og B-inntøku. </w:t>
      </w:r>
    </w:p>
    <w:p w:rsidR="00FC7F38" w:rsidRDefault="00FC7F38" w:rsidP="00FC7F38">
      <w:pPr>
        <w:shd w:val="clear" w:color="auto" w:fill="FFFFFF"/>
        <w:jc w:val="both"/>
        <w:rPr>
          <w:bCs/>
          <w:i/>
        </w:rPr>
      </w:pPr>
    </w:p>
    <w:p w:rsidR="00FC7F38" w:rsidRPr="00BD14C4" w:rsidRDefault="0016124B" w:rsidP="00FC7F38">
      <w:pPr>
        <w:shd w:val="clear" w:color="auto" w:fill="FFFFFF"/>
        <w:jc w:val="both"/>
        <w:rPr>
          <w:bCs/>
          <w:i/>
        </w:rPr>
      </w:pPr>
      <w:r>
        <w:rPr>
          <w:bCs/>
          <w:i/>
        </w:rPr>
        <w:t>P</w:t>
      </w:r>
      <w:r w:rsidR="00FC7F38">
        <w:rPr>
          <w:bCs/>
          <w:i/>
        </w:rPr>
        <w:t>ersónar ið starvast uttanlands hjá  útlendskum arbeiðsgevara</w:t>
      </w:r>
    </w:p>
    <w:p w:rsidR="00FC7F38" w:rsidRPr="00BD14C4" w:rsidRDefault="00FC7F38" w:rsidP="00FC7F38">
      <w:pPr>
        <w:jc w:val="both"/>
      </w:pPr>
      <w:r w:rsidRPr="00BD14C4">
        <w:t xml:space="preserve">Persónar, </w:t>
      </w:r>
      <w:r w:rsidR="0016124B">
        <w:t xml:space="preserve">ið eru fevndir av </w:t>
      </w:r>
      <w:r w:rsidRPr="00BD14C4">
        <w:t xml:space="preserve">eftirlønarskipan </w:t>
      </w:r>
      <w:r w:rsidR="0016124B">
        <w:t xml:space="preserve">uttanlands sum part av arbeiðssáttmála </w:t>
      </w:r>
      <w:r w:rsidRPr="00BD14C4">
        <w:t>teir hava við útlendskan arbeiðsgevara fyri arbeiði, ið verður útint uttanla</w:t>
      </w:r>
      <w:r w:rsidR="0016124B">
        <w:t>nds</w:t>
      </w:r>
      <w:r w:rsidRPr="00BD14C4">
        <w:t xml:space="preserve">, eru </w:t>
      </w:r>
      <w:r w:rsidR="0016124B">
        <w:t xml:space="preserve">sum útgangsstøðið eisini fevndir av </w:t>
      </w:r>
      <w:r w:rsidR="003639D4">
        <w:t>hesi løgting</w:t>
      </w:r>
      <w:r w:rsidR="008A54FF">
        <w:t>s</w:t>
      </w:r>
      <w:r w:rsidR="003639D4">
        <w:t xml:space="preserve">lóg, </w:t>
      </w:r>
      <w:r w:rsidR="0016124B">
        <w:t>men landsstýrismaðurin kann í kunngerð áseta nærri reglur fyri henda bólkin.</w:t>
      </w:r>
      <w:r w:rsidRPr="00BD14C4">
        <w:t xml:space="preserve"> </w:t>
      </w:r>
    </w:p>
    <w:p w:rsidR="00FC7F38" w:rsidRDefault="00FC7F38" w:rsidP="00FC7F38">
      <w:pPr>
        <w:shd w:val="clear" w:color="auto" w:fill="FFFFFF"/>
        <w:jc w:val="both"/>
        <w:rPr>
          <w:bCs/>
          <w:i/>
        </w:rPr>
      </w:pPr>
    </w:p>
    <w:p w:rsidR="00FC7F38" w:rsidRDefault="00FC7F38" w:rsidP="00FC7F38">
      <w:pPr>
        <w:jc w:val="both"/>
        <w:rPr>
          <w:bCs/>
          <w:i/>
        </w:rPr>
      </w:pPr>
      <w:r w:rsidRPr="008C2EA0">
        <w:rPr>
          <w:bCs/>
          <w:i/>
        </w:rPr>
        <w:t>Frítøka fyri fyritíðarpensjónistar</w:t>
      </w:r>
    </w:p>
    <w:p w:rsidR="00FC7F38" w:rsidRPr="00BD14C4" w:rsidRDefault="00661883" w:rsidP="00FC7F38">
      <w:pPr>
        <w:jc w:val="both"/>
      </w:pPr>
      <w:r>
        <w:t xml:space="preserve">Einki krav er </w:t>
      </w:r>
      <w:r w:rsidR="00FC7F38" w:rsidRPr="00BD14C4">
        <w:t>um, at fyritíðarpensjónistar skulu gjalda til eftirløn</w:t>
      </w:r>
      <w:r w:rsidR="00FC7F38">
        <w:t xml:space="preserve"> av sjálvari fyritíðarpensjónini. Men </w:t>
      </w:r>
      <w:r w:rsidR="003639D4">
        <w:t xml:space="preserve">eftirlønargjald </w:t>
      </w:r>
      <w:r>
        <w:t>skal g</w:t>
      </w:r>
      <w:r w:rsidR="00FC7F38">
        <w:t>jaldast</w:t>
      </w:r>
      <w:r>
        <w:t xml:space="preserve"> av aðrari A- ella B-inntøku, ið fyritíðarpensjónistar hava</w:t>
      </w:r>
      <w:r w:rsidR="00FC7F38">
        <w:t>.</w:t>
      </w:r>
    </w:p>
    <w:p w:rsidR="00FC7F38" w:rsidRPr="00BD14C4" w:rsidRDefault="00FC7F38" w:rsidP="00FC7F38">
      <w:pPr>
        <w:jc w:val="both"/>
      </w:pPr>
    </w:p>
    <w:p w:rsidR="00661883" w:rsidRDefault="00661883">
      <w:pPr>
        <w:spacing w:after="200" w:line="276" w:lineRule="auto"/>
        <w:rPr>
          <w:bCs/>
          <w:i/>
        </w:rPr>
      </w:pPr>
      <w:r>
        <w:rPr>
          <w:bCs/>
          <w:i/>
        </w:rPr>
        <w:br w:type="page"/>
      </w:r>
    </w:p>
    <w:p w:rsidR="00FC7F38" w:rsidRPr="008C2EA0" w:rsidRDefault="00FC7F38" w:rsidP="00FC7F38">
      <w:pPr>
        <w:jc w:val="both"/>
        <w:rPr>
          <w:bCs/>
          <w:i/>
        </w:rPr>
      </w:pPr>
      <w:r w:rsidRPr="008C2EA0">
        <w:rPr>
          <w:bCs/>
          <w:i/>
        </w:rPr>
        <w:lastRenderedPageBreak/>
        <w:t xml:space="preserve">Frítøka fyri </w:t>
      </w:r>
      <w:r>
        <w:rPr>
          <w:bCs/>
          <w:i/>
        </w:rPr>
        <w:t>lesandi</w:t>
      </w:r>
    </w:p>
    <w:p w:rsidR="00FC7F38" w:rsidRDefault="00FC7F38" w:rsidP="00FC7F38">
      <w:pPr>
        <w:shd w:val="clear" w:color="auto" w:fill="FFFFFF"/>
        <w:jc w:val="both"/>
        <w:rPr>
          <w:bCs/>
        </w:rPr>
      </w:pPr>
      <w:r w:rsidRPr="00BD14C4">
        <w:rPr>
          <w:bCs/>
        </w:rPr>
        <w:t>Lesandi eru undantikin gjaldi til eftirløn av útbúgvingarstuðlinum.</w:t>
      </w:r>
      <w:r>
        <w:rPr>
          <w:bCs/>
        </w:rPr>
        <w:t xml:space="preserve"> </w:t>
      </w:r>
      <w:r>
        <w:t>Men hava teir aðra A- ella B-inntøku, skal eftirlønargjald inngjaldast um talan er um fólk sum eru 21 ár ella eldri.</w:t>
      </w:r>
    </w:p>
    <w:p w:rsidR="00FC7F38" w:rsidRDefault="00FC7F38" w:rsidP="00FC7F38">
      <w:pPr>
        <w:jc w:val="both"/>
        <w:rPr>
          <w:bCs/>
          <w:i/>
        </w:rPr>
      </w:pPr>
    </w:p>
    <w:p w:rsidR="00FC7F38" w:rsidRPr="008C2EA0" w:rsidRDefault="00FC7F38" w:rsidP="00FC7F38">
      <w:pPr>
        <w:jc w:val="both"/>
        <w:rPr>
          <w:bCs/>
          <w:i/>
        </w:rPr>
      </w:pPr>
      <w:r w:rsidRPr="008C2EA0">
        <w:rPr>
          <w:bCs/>
          <w:i/>
        </w:rPr>
        <w:t xml:space="preserve">Frítøka fyri </w:t>
      </w:r>
      <w:r>
        <w:rPr>
          <w:bCs/>
          <w:i/>
        </w:rPr>
        <w:t xml:space="preserve">persónar, sum arbeiða í Føroyum styttri tíðarskeið. </w:t>
      </w:r>
    </w:p>
    <w:p w:rsidR="00FC7F38" w:rsidRDefault="00FC7F38" w:rsidP="00FC7F38">
      <w:pPr>
        <w:shd w:val="clear" w:color="auto" w:fill="FFFFFF"/>
        <w:jc w:val="both"/>
        <w:rPr>
          <w:bCs/>
        </w:rPr>
      </w:pPr>
      <w:r>
        <w:rPr>
          <w:bCs/>
        </w:rPr>
        <w:t xml:space="preserve">Endamálið við </w:t>
      </w:r>
      <w:r w:rsidR="003639D4">
        <w:rPr>
          <w:bCs/>
        </w:rPr>
        <w:t>løgtings</w:t>
      </w:r>
      <w:r>
        <w:rPr>
          <w:bCs/>
        </w:rPr>
        <w:t>lógini er at tryggja, at fólk í Føroyum spara nóg nógv upp til te</w:t>
      </w:r>
      <w:r w:rsidR="003639D4">
        <w:rPr>
          <w:bCs/>
        </w:rPr>
        <w:t>y</w:t>
      </w:r>
      <w:r>
        <w:rPr>
          <w:bCs/>
        </w:rPr>
        <w:t xml:space="preserve"> </w:t>
      </w:r>
      <w:r w:rsidR="003639D4">
        <w:rPr>
          <w:bCs/>
        </w:rPr>
        <w:t xml:space="preserve">verða </w:t>
      </w:r>
      <w:r>
        <w:rPr>
          <w:bCs/>
        </w:rPr>
        <w:t xml:space="preserve"> pens</w:t>
      </w:r>
      <w:r w:rsidR="003639D4">
        <w:rPr>
          <w:bCs/>
        </w:rPr>
        <w:t>jónistar. Tí er ongin orsøk til</w:t>
      </w:r>
      <w:r>
        <w:rPr>
          <w:bCs/>
        </w:rPr>
        <w:t xml:space="preserve"> at áleggja </w:t>
      </w:r>
      <w:r w:rsidR="003639D4">
        <w:rPr>
          <w:bCs/>
        </w:rPr>
        <w:t xml:space="preserve">fólki at fylgja hesari løgtingslóg, </w:t>
      </w:r>
      <w:r>
        <w:rPr>
          <w:bCs/>
        </w:rPr>
        <w:t xml:space="preserve">sum eftir øllum at døma, ikki fara at búgva her sum pensjónistar. Hetta </w:t>
      </w:r>
      <w:r w:rsidR="003639D4">
        <w:rPr>
          <w:bCs/>
        </w:rPr>
        <w:t xml:space="preserve">hevur bara við sær, </w:t>
      </w:r>
      <w:r>
        <w:rPr>
          <w:bCs/>
        </w:rPr>
        <w:t>at tey koma at hava eina lítla eftirløn hangandi eftir sær í nógv ár aftaná, at tey eru farin úr Føroyum</w:t>
      </w:r>
      <w:r w:rsidR="003639D4">
        <w:rPr>
          <w:bCs/>
        </w:rPr>
        <w:t>.</w:t>
      </w:r>
      <w:r>
        <w:rPr>
          <w:bCs/>
        </w:rPr>
        <w:t xml:space="preserve"> </w:t>
      </w:r>
      <w:r w:rsidR="003639D4">
        <w:rPr>
          <w:bCs/>
        </w:rPr>
        <w:t xml:space="preserve">Eisini kann hetta fáa onkran teirra at </w:t>
      </w:r>
      <w:r>
        <w:rPr>
          <w:bCs/>
        </w:rPr>
        <w:t>setast aftur.</w:t>
      </w:r>
    </w:p>
    <w:p w:rsidR="00FC7F38" w:rsidRDefault="00FC7F38" w:rsidP="00FC7F38">
      <w:pPr>
        <w:shd w:val="clear" w:color="auto" w:fill="FFFFFF"/>
        <w:jc w:val="both"/>
        <w:rPr>
          <w:bCs/>
        </w:rPr>
      </w:pPr>
    </w:p>
    <w:p w:rsidR="00FC7F38" w:rsidRPr="004F78C0" w:rsidRDefault="003639D4" w:rsidP="00FC7F38">
      <w:pPr>
        <w:shd w:val="clear" w:color="auto" w:fill="FFFFFF"/>
        <w:jc w:val="both"/>
        <w:rPr>
          <w:bCs/>
        </w:rPr>
      </w:pPr>
      <w:r>
        <w:rPr>
          <w:bCs/>
        </w:rPr>
        <w:t>Tí</w:t>
      </w:r>
      <w:r w:rsidR="00FC7F38">
        <w:rPr>
          <w:bCs/>
        </w:rPr>
        <w:t xml:space="preserve"> er ásett, at persónar</w:t>
      </w:r>
      <w:r w:rsidR="00FC7F38" w:rsidRPr="00756389">
        <w:rPr>
          <w:bCs/>
        </w:rPr>
        <w:t xml:space="preserve">, sum arbeiða í Føroyum í eitt tíðarskeið styttri enn </w:t>
      </w:r>
      <w:r w:rsidR="00FC7F38">
        <w:rPr>
          <w:bCs/>
        </w:rPr>
        <w:t>60</w:t>
      </w:r>
      <w:r>
        <w:rPr>
          <w:bCs/>
        </w:rPr>
        <w:t xml:space="preserve"> mánaði</w:t>
      </w:r>
      <w:r w:rsidR="00FC7F38" w:rsidRPr="00756389">
        <w:rPr>
          <w:bCs/>
        </w:rPr>
        <w:t>r kunnu verða undantik</w:t>
      </w:r>
      <w:r w:rsidR="00FC7F38">
        <w:rPr>
          <w:bCs/>
        </w:rPr>
        <w:t xml:space="preserve">nir </w:t>
      </w:r>
      <w:r w:rsidR="00FC7F38" w:rsidRPr="00756389">
        <w:rPr>
          <w:bCs/>
        </w:rPr>
        <w:t xml:space="preserve">frá hesari </w:t>
      </w:r>
      <w:r>
        <w:rPr>
          <w:bCs/>
        </w:rPr>
        <w:t>løgtings</w:t>
      </w:r>
      <w:r w:rsidR="00FC7F38" w:rsidRPr="00756389">
        <w:rPr>
          <w:bCs/>
        </w:rPr>
        <w:t>lóg.</w:t>
      </w:r>
      <w:r w:rsidR="00FC7F38">
        <w:rPr>
          <w:bCs/>
        </w:rPr>
        <w:t xml:space="preserve"> Tað vil siga, at alt sum hesir persónar forvinna</w:t>
      </w:r>
      <w:r>
        <w:rPr>
          <w:bCs/>
        </w:rPr>
        <w:t>,</w:t>
      </w:r>
      <w:r w:rsidR="00FC7F38">
        <w:rPr>
          <w:bCs/>
        </w:rPr>
        <w:t xml:space="preserve"> verður skattað sum vanlig </w:t>
      </w:r>
      <w:r w:rsidR="00455E97">
        <w:rPr>
          <w:bCs/>
        </w:rPr>
        <w:t xml:space="preserve">skattskydug </w:t>
      </w:r>
      <w:r w:rsidR="00FC7F38">
        <w:rPr>
          <w:bCs/>
        </w:rPr>
        <w:t xml:space="preserve">inntøka </w:t>
      </w:r>
      <w:r w:rsidR="00455E97">
        <w:rPr>
          <w:bCs/>
        </w:rPr>
        <w:t xml:space="preserve">eftir Skattalógini </w:t>
      </w:r>
      <w:r w:rsidR="00FC7F38">
        <w:rPr>
          <w:bCs/>
        </w:rPr>
        <w:t xml:space="preserve">og onki verður inngoldið til eftirløn. Hesi kunnu sjálvandi flyta pening til útlendska eftirløn, men hetta verður gjørt av skattaðum pengum og ikki sambært hesari </w:t>
      </w:r>
      <w:r>
        <w:rPr>
          <w:bCs/>
        </w:rPr>
        <w:t>løgtings</w:t>
      </w:r>
      <w:r w:rsidR="00FC7F38">
        <w:rPr>
          <w:bCs/>
        </w:rPr>
        <w:t>lóg.</w:t>
      </w:r>
    </w:p>
    <w:p w:rsidR="00FC7F38" w:rsidRPr="004F78C0" w:rsidRDefault="00FC7F38" w:rsidP="00FC7F38">
      <w:pPr>
        <w:shd w:val="clear" w:color="auto" w:fill="FFFFFF"/>
        <w:rPr>
          <w:bCs/>
        </w:rPr>
      </w:pPr>
    </w:p>
    <w:p w:rsidR="00FC7F38" w:rsidRPr="00BD14C4" w:rsidRDefault="00FC7F38" w:rsidP="00FC7F38">
      <w:pPr>
        <w:shd w:val="clear" w:color="auto" w:fill="FFFFFF"/>
        <w:jc w:val="both"/>
        <w:rPr>
          <w:bCs/>
          <w:i/>
        </w:rPr>
      </w:pPr>
      <w:r w:rsidRPr="00756389">
        <w:rPr>
          <w:bCs/>
          <w:i/>
        </w:rPr>
        <w:t>Hámark fyri inngjald til</w:t>
      </w:r>
      <w:r w:rsidRPr="00BD14C4">
        <w:rPr>
          <w:bCs/>
          <w:i/>
        </w:rPr>
        <w:t xml:space="preserve"> lógarbundnu eftirlønina</w:t>
      </w:r>
    </w:p>
    <w:p w:rsidR="00FC7F38" w:rsidRPr="00BD14C4" w:rsidRDefault="00FC7F38" w:rsidP="00FC7F38">
      <w:pPr>
        <w:jc w:val="both"/>
      </w:pPr>
      <w:r w:rsidRPr="00BD14C4">
        <w:t xml:space="preserve">Eingin borgari verður kravdur </w:t>
      </w:r>
      <w:r>
        <w:t xml:space="preserve">árliga </w:t>
      </w:r>
      <w:r w:rsidRPr="00BD14C4">
        <w:t>at rinda meir</w:t>
      </w:r>
      <w:r>
        <w:t>a</w:t>
      </w:r>
      <w:r w:rsidRPr="00BD14C4">
        <w:t xml:space="preserve"> enn </w:t>
      </w:r>
      <w:r w:rsidR="003639D4">
        <w:t xml:space="preserve">90.000 </w:t>
      </w:r>
      <w:r w:rsidRPr="00BD14C4">
        <w:t xml:space="preserve">kr. </w:t>
      </w:r>
      <w:r w:rsidR="003639D4">
        <w:t>eftir skatt</w:t>
      </w:r>
      <w:r>
        <w:t xml:space="preserve"> til</w:t>
      </w:r>
      <w:r w:rsidRPr="00BD14C4">
        <w:t xml:space="preserve"> lógarbundnu eftirlønina. Endamálið við </w:t>
      </w:r>
      <w:r>
        <w:t>løgtings</w:t>
      </w:r>
      <w:r w:rsidRPr="00BD14C4">
        <w:t xml:space="preserve">lógini er, at allir borgarar skulu hava eina hóskandi samansparing, tá teir </w:t>
      </w:r>
      <w:r w:rsidR="003639D4">
        <w:t>verða</w:t>
      </w:r>
      <w:r w:rsidRPr="00BD14C4">
        <w:t xml:space="preserve"> 67 ár. Um einki hámark er, so er vandi fyri, at samlaða samansparingin verður órímiliga stór hjá teimum, sum hava sera stóra inntøku.</w:t>
      </w:r>
    </w:p>
    <w:p w:rsidR="00FC7F38" w:rsidRPr="00BD14C4" w:rsidRDefault="00FC7F38" w:rsidP="00FC7F38">
      <w:pPr>
        <w:jc w:val="both"/>
      </w:pPr>
    </w:p>
    <w:p w:rsidR="00FC7F38" w:rsidRPr="00BD14C4" w:rsidRDefault="007268BC" w:rsidP="00FC7F38">
      <w:r>
        <w:rPr>
          <w:i/>
        </w:rPr>
        <w:t>H</w:t>
      </w:r>
      <w:r w:rsidR="00FC7F38">
        <w:rPr>
          <w:i/>
        </w:rPr>
        <w:t xml:space="preserve">ámark </w:t>
      </w:r>
      <w:r w:rsidR="00FC7F38" w:rsidRPr="00BD14C4">
        <w:rPr>
          <w:i/>
        </w:rPr>
        <w:t xml:space="preserve">fyri </w:t>
      </w:r>
      <w:r w:rsidR="00FC7F38">
        <w:rPr>
          <w:i/>
        </w:rPr>
        <w:t xml:space="preserve">sjálvboðið </w:t>
      </w:r>
      <w:r w:rsidR="00FC7F38" w:rsidRPr="00BD14C4">
        <w:rPr>
          <w:i/>
        </w:rPr>
        <w:t>inngjald til eftirløn</w:t>
      </w:r>
      <w:r w:rsidR="00FC7F38" w:rsidRPr="00BD14C4">
        <w:rPr>
          <w:i/>
        </w:rPr>
        <w:br/>
      </w:r>
      <w:r>
        <w:t xml:space="preserve">Tað er loyvt at rinda inn meira enn tey lógarkravdu 15 prosentini, men </w:t>
      </w:r>
      <w:r w:rsidR="00FC7F38">
        <w:t xml:space="preserve">hesi eykainngjøld </w:t>
      </w:r>
      <w:r>
        <w:t>skulu</w:t>
      </w:r>
      <w:r w:rsidR="00FC7F38">
        <w:t xml:space="preserve"> fylgja somu ásetingum sum øll onnur inngjøld. </w:t>
      </w:r>
      <w:r w:rsidR="00884927">
        <w:t xml:space="preserve">Tó kann ongantíð verða inngoldið meira enn </w:t>
      </w:r>
      <w:r>
        <w:t xml:space="preserve">200 tús. kr. </w:t>
      </w:r>
      <w:r w:rsidR="003639D4">
        <w:t xml:space="preserve">eftir skatt </w:t>
      </w:r>
      <w:r w:rsidR="00661883">
        <w:t>í einum ári.</w:t>
      </w:r>
      <w:r>
        <w:t xml:space="preserve"> </w:t>
      </w:r>
    </w:p>
    <w:p w:rsidR="00FC7F38" w:rsidRPr="00BD14C4" w:rsidRDefault="00FC7F38" w:rsidP="00FC7F38">
      <w:pPr>
        <w:jc w:val="both"/>
        <w:rPr>
          <w:i/>
        </w:rPr>
      </w:pPr>
    </w:p>
    <w:p w:rsidR="00FC7F38" w:rsidRPr="00BD14C4" w:rsidRDefault="00FC7F38" w:rsidP="00FC7F38">
      <w:pPr>
        <w:jc w:val="both"/>
        <w:rPr>
          <w:i/>
        </w:rPr>
      </w:pPr>
      <w:r w:rsidRPr="00BD14C4">
        <w:rPr>
          <w:i/>
        </w:rPr>
        <w:t>Íløgureglur</w:t>
      </w:r>
    </w:p>
    <w:p w:rsidR="00FC7F38" w:rsidRPr="00BD14C4" w:rsidRDefault="00FC7F38" w:rsidP="00FC7F38">
      <w:pPr>
        <w:jc w:val="both"/>
      </w:pPr>
      <w:r w:rsidRPr="00BD14C4">
        <w:t>Íløgurnar mugu røkjast forsvarliga, og uttan at spararin átekur sær ov stóran váða. Tað verður tí ásett, at parturin av samansparingini, sum kann setast í partabrøv, skal minka, so hvørt sum persónurin nærkast pensjónsaldrinum.</w:t>
      </w:r>
    </w:p>
    <w:p w:rsidR="00FC7F38" w:rsidRPr="00BD14C4" w:rsidRDefault="00FC7F38" w:rsidP="00FC7F38">
      <w:pPr>
        <w:jc w:val="both"/>
        <w:rPr>
          <w:u w:val="single"/>
        </w:rPr>
      </w:pPr>
    </w:p>
    <w:p w:rsidR="00FC7F38" w:rsidRPr="00BD14C4" w:rsidRDefault="00FC7F38" w:rsidP="00FC7F38">
      <w:pPr>
        <w:jc w:val="both"/>
      </w:pPr>
      <w:r w:rsidRPr="00BD14C4">
        <w:t>Ein lítil partur av spararunum velur at røkja sínar íløgur sjálvur. L</w:t>
      </w:r>
      <w:r>
        <w:t>øgtingsl</w:t>
      </w:r>
      <w:r w:rsidRPr="00BD14C4">
        <w:t>ógin ásetir, at virðisbrøv bert kunnu h</w:t>
      </w:r>
      <w:r w:rsidR="0088134A">
        <w:t xml:space="preserve">andlast gjøgnum peningastovnar. Sostatt ber ikki til hjá eftirlønarsamansparara at gera børshandlar um netbanka. Hetta er fyri at tryggja at </w:t>
      </w:r>
      <w:r w:rsidRPr="00BD14C4">
        <w:t xml:space="preserve">spararin fær </w:t>
      </w:r>
      <w:r w:rsidR="0088134A">
        <w:t xml:space="preserve">neyðuga </w:t>
      </w:r>
      <w:r w:rsidRPr="00BD14C4">
        <w:t xml:space="preserve">ráðgeving </w:t>
      </w:r>
      <w:r w:rsidR="0088134A">
        <w:t>og vegleiðing.</w:t>
      </w:r>
    </w:p>
    <w:p w:rsidR="00FC7F38" w:rsidRPr="00BD14C4" w:rsidRDefault="00FC7F38" w:rsidP="00FC7F38">
      <w:pPr>
        <w:jc w:val="both"/>
      </w:pPr>
    </w:p>
    <w:p w:rsidR="00FC7F38" w:rsidRPr="00BD14C4" w:rsidRDefault="00FC7F38" w:rsidP="00FC7F38">
      <w:pPr>
        <w:jc w:val="both"/>
      </w:pPr>
      <w:r w:rsidRPr="00BD14C4">
        <w:rPr>
          <w:i/>
        </w:rPr>
        <w:t xml:space="preserve">Útgjald </w:t>
      </w:r>
      <w:r>
        <w:rPr>
          <w:i/>
        </w:rPr>
        <w:t xml:space="preserve">ella flyting til hjúnafelaga </w:t>
      </w:r>
      <w:r w:rsidRPr="00BD14C4">
        <w:rPr>
          <w:i/>
        </w:rPr>
        <w:t>við deyða</w:t>
      </w:r>
    </w:p>
    <w:p w:rsidR="00FC7F38" w:rsidRPr="00BD14C4" w:rsidRDefault="00FC7F38" w:rsidP="00FC7F38">
      <w:pPr>
        <w:jc w:val="both"/>
      </w:pPr>
      <w:r w:rsidRPr="00BD14C4">
        <w:t>Tá eftirlønarskipan og tryggingarskipan verða stovnað, skal tryggingartakarin samstundis taka støðu til, hvør skal fáa tryggingina og samansparingina, tá hin tryggjaði doyr. Hetta verður nevnt at innseta ein njótunartilskilaðan. Innsetan av njótunartilskilaðum se</w:t>
      </w:r>
      <w:r w:rsidR="003639D4">
        <w:t>t</w:t>
      </w:r>
      <w:r w:rsidRPr="00BD14C4">
        <w:t>ir ikki til</w:t>
      </w:r>
      <w:r w:rsidR="003639D4">
        <w:t xml:space="preserve"> </w:t>
      </w:r>
      <w:r w:rsidRPr="00BD14C4">
        <w:t>síðis vanligu arvareglurnar, sum t.d. reglurnar um tvangsarv.</w:t>
      </w:r>
    </w:p>
    <w:p w:rsidR="00FC7F38" w:rsidRPr="00BD14C4" w:rsidRDefault="00FC7F38" w:rsidP="00FC7F38">
      <w:pPr>
        <w:jc w:val="both"/>
      </w:pPr>
    </w:p>
    <w:p w:rsidR="00FC7F38" w:rsidRPr="00BD14C4" w:rsidRDefault="00FC7F38" w:rsidP="00FC7F38">
      <w:pPr>
        <w:jc w:val="both"/>
      </w:pPr>
      <w:r w:rsidRPr="00BD14C4">
        <w:t>Tað verður møguligt hjá hjúnum og sambúgvandi at kunna flyta frá eftirlønarkontu hjá tí deyða til eftirlønarkontu hjá tí eftirlivandi partinum.</w:t>
      </w:r>
      <w:r w:rsidR="003639D4">
        <w:t xml:space="preserve"> Tað verður somuleiðis møguligt at fáa ein part útgoldnan uttan at rinda avgjald og skatt til landskassan.</w:t>
      </w:r>
    </w:p>
    <w:p w:rsidR="00FC7F38" w:rsidRPr="00BD14C4" w:rsidRDefault="00FC7F38" w:rsidP="00FC7F38">
      <w:pPr>
        <w:jc w:val="both"/>
      </w:pPr>
    </w:p>
    <w:p w:rsidR="00EA0572" w:rsidRDefault="00EA0572">
      <w:pPr>
        <w:spacing w:after="200" w:line="276" w:lineRule="auto"/>
        <w:rPr>
          <w:i/>
        </w:rPr>
      </w:pPr>
      <w:r>
        <w:rPr>
          <w:i/>
        </w:rPr>
        <w:br w:type="page"/>
      </w:r>
    </w:p>
    <w:p w:rsidR="00FC7F38" w:rsidRPr="00BD14C4" w:rsidRDefault="00FC7F38" w:rsidP="00FC7F38">
      <w:pPr>
        <w:rPr>
          <w:i/>
        </w:rPr>
      </w:pPr>
      <w:r w:rsidRPr="00BD14C4">
        <w:rPr>
          <w:i/>
        </w:rPr>
        <w:lastRenderedPageBreak/>
        <w:t>Eftirlønarsamansparingin kann flytast millum hjúnafelagar í sambandi við hjúnaskilnað</w:t>
      </w:r>
    </w:p>
    <w:p w:rsidR="00FC7F38" w:rsidRPr="00BD14C4" w:rsidRDefault="0038343E" w:rsidP="00FC7F38">
      <w:pPr>
        <w:rPr>
          <w:rFonts w:eastAsia="MS Mincho"/>
        </w:rPr>
      </w:pPr>
      <w:r>
        <w:t>Møguligt verður hjá hjúnafelø</w:t>
      </w:r>
      <w:r w:rsidR="00FC7F38" w:rsidRPr="00BD14C4">
        <w:t>gum sum part av, at búgvið verður skift í samband við hjúnaskilnað, at flyta uppspardar eftirlønarupphæddir millum eft</w:t>
      </w:r>
      <w:r>
        <w:t>irlønarkontur hjá hvørjum øðrum</w:t>
      </w:r>
      <w:r w:rsidR="00455E97">
        <w:t xml:space="preserve"> uttan at hetta </w:t>
      </w:r>
      <w:r w:rsidR="00FC7F38">
        <w:t>verður mett sum útgjald.</w:t>
      </w:r>
      <w:r w:rsidR="00FC7F38" w:rsidRPr="00BD14C4">
        <w:br/>
      </w:r>
    </w:p>
    <w:p w:rsidR="00FC7F38" w:rsidRPr="00BD14C4" w:rsidRDefault="00FC7F38" w:rsidP="00FC7F38">
      <w:pPr>
        <w:rPr>
          <w:i/>
        </w:rPr>
      </w:pPr>
      <w:r>
        <w:rPr>
          <w:i/>
        </w:rPr>
        <w:t>Inngjald skal fara til føroyskan eftirlønarveitara</w:t>
      </w:r>
    </w:p>
    <w:p w:rsidR="00FC7F38" w:rsidRPr="00BD14C4" w:rsidRDefault="00FC7F38" w:rsidP="00FC7F38">
      <w:pPr>
        <w:jc w:val="both"/>
      </w:pPr>
      <w:r w:rsidRPr="00BD14C4">
        <w:t xml:space="preserve">Ein lutfalsliga stórur partur av løntakarunum, serliga innan heilsuverkið, rindar til danskar eftirlønarskipanir. Hetta er farið fram, hóast føroysk tryggingarlóggáva bert loyvir føroyingum at vera viðskiftafólk í føroyskum </w:t>
      </w:r>
      <w:r w:rsidR="0038343E">
        <w:t>rentu</w:t>
      </w:r>
      <w:r w:rsidRPr="00BD14C4">
        <w:t>tryggingarfeløgum.</w:t>
      </w:r>
    </w:p>
    <w:p w:rsidR="00FC7F38" w:rsidRPr="00BD14C4" w:rsidRDefault="00FC7F38" w:rsidP="00FC7F38">
      <w:pPr>
        <w:jc w:val="both"/>
      </w:pPr>
    </w:p>
    <w:p w:rsidR="00FC7F38" w:rsidRDefault="00FC7F38" w:rsidP="00FC7F38">
      <w:pPr>
        <w:jc w:val="both"/>
      </w:pPr>
      <w:r>
        <w:t xml:space="preserve">Sambært </w:t>
      </w:r>
      <w:r w:rsidR="0038343E">
        <w:t xml:space="preserve">uppskotinum </w:t>
      </w:r>
      <w:r>
        <w:t>verður tað eitt krav</w:t>
      </w:r>
      <w:r w:rsidR="0038343E">
        <w:t>,</w:t>
      </w:r>
      <w:r>
        <w:t xml:space="preserve"> at goldið verður til eftirlønarveitara, ið er skrásettur og hevur heimstað í Føroyum. </w:t>
      </w:r>
    </w:p>
    <w:p w:rsidR="00FC7F38" w:rsidRDefault="00FC7F38" w:rsidP="00FC7F38">
      <w:pPr>
        <w:jc w:val="both"/>
      </w:pPr>
    </w:p>
    <w:p w:rsidR="00FC7F38" w:rsidRPr="00CC560D" w:rsidRDefault="00FC7F38" w:rsidP="00FC7F38">
      <w:pPr>
        <w:jc w:val="both"/>
      </w:pPr>
      <w:r w:rsidRPr="00CC560D">
        <w:t>Neyðugt</w:t>
      </w:r>
      <w:r w:rsidR="0038343E">
        <w:t xml:space="preserve"> verður tí hjá teimum </w:t>
      </w:r>
      <w:r w:rsidRPr="00CC560D">
        <w:t>fakfeløg</w:t>
      </w:r>
      <w:r w:rsidR="0038343E">
        <w:t>um</w:t>
      </w:r>
      <w:r w:rsidRPr="00CC560D">
        <w:t xml:space="preserve">, sum higartil hava havt avtalu við danskan eftirlønarveitara, annaðhvørt </w:t>
      </w:r>
      <w:r w:rsidR="0038343E">
        <w:t xml:space="preserve">at </w:t>
      </w:r>
      <w:r w:rsidRPr="00CC560D">
        <w:t>stovna føroyskan eftirlønarkassa ella gera avtalu við onkran av verandi eftirlønarveitarum í Føroyum.</w:t>
      </w:r>
    </w:p>
    <w:p w:rsidR="00FC7F38" w:rsidRPr="00CC560D" w:rsidRDefault="00FC7F38" w:rsidP="00FC7F38">
      <w:pPr>
        <w:jc w:val="both"/>
      </w:pPr>
    </w:p>
    <w:p w:rsidR="00FC7F38" w:rsidRDefault="00FC7F38" w:rsidP="00FC7F38">
      <w:pPr>
        <w:jc w:val="both"/>
      </w:pPr>
      <w:r w:rsidRPr="00CC560D">
        <w:t>Orsøkin til kravið u</w:t>
      </w:r>
      <w:r>
        <w:t>m føroyskan eftirlønarveitara er tann, a</w:t>
      </w:r>
      <w:r w:rsidRPr="00CC560D">
        <w:t xml:space="preserve">t </w:t>
      </w:r>
      <w:r>
        <w:t>hetta ger tað møguligt hjá føroyskum myndugleikum at krevja</w:t>
      </w:r>
      <w:r w:rsidR="0038343E">
        <w:t>,</w:t>
      </w:r>
      <w:r>
        <w:t xml:space="preserve"> at henda </w:t>
      </w:r>
      <w:r w:rsidR="0038343E">
        <w:t>løgtings</w:t>
      </w:r>
      <w:r>
        <w:t xml:space="preserve">lóg verður fylgd. Eisini verður tað lættari at halda eyga við bæði inngjøldum og útgjøldum. Harumframt fer tað at gera </w:t>
      </w:r>
      <w:r w:rsidR="0038343E">
        <w:t>løgtings</w:t>
      </w:r>
      <w:r>
        <w:t>lógina nógv lættari og bíligari at umsita.</w:t>
      </w:r>
    </w:p>
    <w:p w:rsidR="00FC7F38" w:rsidRDefault="00FC7F38" w:rsidP="00FC7F38">
      <w:pPr>
        <w:jc w:val="both"/>
      </w:pPr>
    </w:p>
    <w:p w:rsidR="001931A6" w:rsidRDefault="001931A6" w:rsidP="001931A6">
      <w:pPr>
        <w:rPr>
          <w:i/>
        </w:rPr>
      </w:pPr>
      <w:r>
        <w:rPr>
          <w:i/>
        </w:rPr>
        <w:t>Skiftisskipan fyri spararar, ið gjalda til danskar eftirlønarskipanir</w:t>
      </w:r>
    </w:p>
    <w:p w:rsidR="001931A6" w:rsidRDefault="001931A6" w:rsidP="001931A6">
      <w:pPr>
        <w:jc w:val="both"/>
      </w:pPr>
      <w:r>
        <w:t xml:space="preserve">Ætlanin er tó, at tey, sum ikki hava so nógv ár eftir á arbeiðsmarknaðinum, skulu kunna halda fram at gjalda til danskar eftirlønarveitarar, um tey ynskja tað. Tey, sum eru fødd fyri 1. januar 1955, kunnu halda fram at gjalda til ta skipan, tey hava í dag. Somuleiðis kann útgjaldsætlanin fylgja áseting í eftirlønarsáttmála. </w:t>
      </w:r>
      <w:r w:rsidR="00C628CC">
        <w:t>Men t</w:t>
      </w:r>
      <w:r>
        <w:t>ey, ið hava danskan veitara og eru fødd seinni enn 1. januar 1955, skulu gera avtalu við</w:t>
      </w:r>
      <w:bookmarkStart w:id="0" w:name="_GoBack"/>
      <w:bookmarkEnd w:id="0"/>
      <w:r>
        <w:t xml:space="preserve"> føroyskan veitara um inngjøld frá og við 2013.</w:t>
      </w:r>
    </w:p>
    <w:p w:rsidR="001931A6" w:rsidRPr="00CC560D" w:rsidRDefault="001931A6" w:rsidP="00FC7F38">
      <w:pPr>
        <w:jc w:val="both"/>
      </w:pPr>
    </w:p>
    <w:p w:rsidR="00FC7F38" w:rsidRPr="00CC560D" w:rsidRDefault="00FC7F38" w:rsidP="00FC7F38">
      <w:pPr>
        <w:rPr>
          <w:i/>
        </w:rPr>
      </w:pPr>
      <w:r w:rsidRPr="00CC560D">
        <w:rPr>
          <w:i/>
        </w:rPr>
        <w:t xml:space="preserve">Skiftisskipan fyri </w:t>
      </w:r>
      <w:r>
        <w:rPr>
          <w:i/>
        </w:rPr>
        <w:t>fólk</w:t>
      </w:r>
      <w:r w:rsidR="00030973">
        <w:rPr>
          <w:i/>
        </w:rPr>
        <w:t xml:space="preserve"> fødd fyri 195</w:t>
      </w:r>
      <w:r w:rsidR="00D03084">
        <w:rPr>
          <w:i/>
        </w:rPr>
        <w:t>0</w:t>
      </w:r>
    </w:p>
    <w:p w:rsidR="00FC7F38" w:rsidRPr="00BD14C4" w:rsidRDefault="00FC7F38" w:rsidP="00FC7F38">
      <w:pPr>
        <w:jc w:val="both"/>
      </w:pPr>
      <w:r>
        <w:t>Tey</w:t>
      </w:r>
      <w:r w:rsidR="00311F4A">
        <w:t>,</w:t>
      </w:r>
      <w:r>
        <w:t xml:space="preserve"> sum eru fødd </w:t>
      </w:r>
      <w:r w:rsidR="00311F4A">
        <w:t xml:space="preserve">fyri </w:t>
      </w:r>
      <w:r>
        <w:t>1. jan</w:t>
      </w:r>
      <w:r w:rsidR="00311F4A">
        <w:t>uar</w:t>
      </w:r>
      <w:r>
        <w:t xml:space="preserve"> 195</w:t>
      </w:r>
      <w:r w:rsidR="00D03084">
        <w:t>0</w:t>
      </w:r>
      <w:r>
        <w:t xml:space="preserve"> eru </w:t>
      </w:r>
      <w:r w:rsidR="00311F4A">
        <w:t xml:space="preserve">frítikin </w:t>
      </w:r>
      <w:r>
        <w:t xml:space="preserve">frá hesari </w:t>
      </w:r>
      <w:r w:rsidR="00311F4A">
        <w:t>løgtings</w:t>
      </w:r>
      <w:r>
        <w:t xml:space="preserve">lóg. Men kunnu sjálvboðin gjalda til eftirløn </w:t>
      </w:r>
      <w:r w:rsidR="00030973">
        <w:t xml:space="preserve">sambært hesi løgtingslóg, </w:t>
      </w:r>
      <w:r>
        <w:t>um tey ynskja tað.</w:t>
      </w:r>
    </w:p>
    <w:p w:rsidR="00FC7F38" w:rsidRPr="00BD14C4" w:rsidRDefault="00FC7F38" w:rsidP="00FC7F38">
      <w:pPr>
        <w:jc w:val="both"/>
      </w:pPr>
    </w:p>
    <w:p w:rsidR="00FC7F38" w:rsidRPr="00BD14C4" w:rsidRDefault="00FC7F38" w:rsidP="00FC7F38">
      <w:pPr>
        <w:jc w:val="both"/>
      </w:pPr>
      <w:r w:rsidRPr="00BD14C4">
        <w:rPr>
          <w:i/>
        </w:rPr>
        <w:t>Ígildiskoma</w:t>
      </w:r>
      <w:r w:rsidRPr="00BD14C4">
        <w:br/>
      </w:r>
      <w:r>
        <w:t>L</w:t>
      </w:r>
      <w:r w:rsidRPr="00BD14C4">
        <w:t>óg</w:t>
      </w:r>
      <w:r>
        <w:t>in kemur í gildi 1. januar 2013</w:t>
      </w:r>
      <w:r w:rsidRPr="00BD14C4">
        <w:t>.</w:t>
      </w:r>
    </w:p>
    <w:p w:rsidR="00FC7F38" w:rsidRPr="00BD14C4" w:rsidRDefault="00FC7F38" w:rsidP="00FC7F38">
      <w:pPr>
        <w:rPr>
          <w:bCs/>
        </w:rPr>
      </w:pPr>
    </w:p>
    <w:p w:rsidR="00FC7F38" w:rsidRDefault="00FC7F38" w:rsidP="00FC7F38">
      <w:pPr>
        <w:rPr>
          <w:b/>
          <w:bCs/>
        </w:rPr>
      </w:pPr>
    </w:p>
    <w:p w:rsidR="00FC7F38" w:rsidRPr="00BD14C4" w:rsidRDefault="00FC7F38" w:rsidP="00FC7F38">
      <w:pPr>
        <w:rPr>
          <w:b/>
          <w:bCs/>
        </w:rPr>
      </w:pPr>
      <w:r w:rsidRPr="00BD14C4">
        <w:rPr>
          <w:b/>
          <w:bCs/>
        </w:rPr>
        <w:t>Kap. 2. Avleiðingar av uppskotinum</w:t>
      </w:r>
    </w:p>
    <w:p w:rsidR="00FC7F38" w:rsidRDefault="00FC7F38" w:rsidP="00FC7F38">
      <w:pPr>
        <w:jc w:val="both"/>
        <w:rPr>
          <w:bCs/>
        </w:rPr>
      </w:pPr>
      <w:r w:rsidRPr="00BD14C4">
        <w:rPr>
          <w:b/>
          <w:bCs/>
        </w:rPr>
        <w:br/>
      </w:r>
      <w:r w:rsidR="00311F4A">
        <w:t>Lógaru</w:t>
      </w:r>
      <w:r w:rsidRPr="00BD14C4">
        <w:t xml:space="preserve">ppskotið </w:t>
      </w:r>
      <w:r w:rsidRPr="00182F12">
        <w:t>hevur fíggjarligar og umsitingligar avleiðingar</w:t>
      </w:r>
      <w:r w:rsidRPr="00BD14C4">
        <w:t xml:space="preserve"> fyri landið. </w:t>
      </w:r>
      <w:r w:rsidRPr="00BD14C4">
        <w:rPr>
          <w:bCs/>
        </w:rPr>
        <w:t>Umsitingarligi kostnaðurin hjá TAKS til íverk</w:t>
      </w:r>
      <w:r>
        <w:rPr>
          <w:bCs/>
        </w:rPr>
        <w:t>setan verður 2,5 mió. kr. í 2012 og 0,1 mió. kr. í 2013</w:t>
      </w:r>
      <w:r w:rsidRPr="00BD14C4">
        <w:rPr>
          <w:bCs/>
        </w:rPr>
        <w:t>. Árlig</w:t>
      </w:r>
      <w:r>
        <w:rPr>
          <w:bCs/>
        </w:rPr>
        <w:t>u rakstrarútreiðslurnar frá 2013</w:t>
      </w:r>
      <w:r w:rsidRPr="00BD14C4">
        <w:rPr>
          <w:bCs/>
        </w:rPr>
        <w:t xml:space="preserve"> og frameftir eru mettar at verða 1,7 mió.</w:t>
      </w:r>
      <w:r>
        <w:rPr>
          <w:bCs/>
        </w:rPr>
        <w:t xml:space="preserve"> </w:t>
      </w:r>
      <w:r w:rsidRPr="00BD14C4">
        <w:rPr>
          <w:bCs/>
        </w:rPr>
        <w:t xml:space="preserve">kr. </w:t>
      </w:r>
    </w:p>
    <w:p w:rsidR="004459E3" w:rsidRDefault="004459E3" w:rsidP="00FC7F38">
      <w:pPr>
        <w:jc w:val="both"/>
        <w:rPr>
          <w:bCs/>
        </w:rPr>
      </w:pPr>
    </w:p>
    <w:p w:rsidR="004459E3" w:rsidRDefault="001E3D8E" w:rsidP="004459E3">
      <w:pPr>
        <w:shd w:val="clear" w:color="auto" w:fill="FFFFFF"/>
        <w:jc w:val="both"/>
        <w:rPr>
          <w:bCs/>
        </w:rPr>
      </w:pPr>
      <w:r>
        <w:rPr>
          <w:bCs/>
        </w:rPr>
        <w:t>Einsamalt hevur u</w:t>
      </w:r>
      <w:r w:rsidR="00C0079E">
        <w:rPr>
          <w:bCs/>
        </w:rPr>
        <w:t xml:space="preserve">ppskotið </w:t>
      </w:r>
      <w:r>
        <w:rPr>
          <w:bCs/>
        </w:rPr>
        <w:t xml:space="preserve">ikki tálmandi avleiðingar fyri </w:t>
      </w:r>
      <w:r w:rsidR="0008491B">
        <w:rPr>
          <w:bCs/>
        </w:rPr>
        <w:t>útreiðslur</w:t>
      </w:r>
      <w:r>
        <w:rPr>
          <w:bCs/>
        </w:rPr>
        <w:t xml:space="preserve"> landskassans, herundir serliga útreiðslur til fólkapensjón. Hetta er treytað av broytingum í reglunum um mótrokning í pensjón. </w:t>
      </w:r>
    </w:p>
    <w:p w:rsidR="005D4C48" w:rsidRDefault="005D4C48" w:rsidP="004459E3">
      <w:pPr>
        <w:shd w:val="clear" w:color="auto" w:fill="FFFFFF"/>
        <w:jc w:val="both"/>
        <w:rPr>
          <w:bCs/>
        </w:rPr>
      </w:pPr>
    </w:p>
    <w:p w:rsidR="005D4C48" w:rsidRPr="004E3BEB" w:rsidRDefault="005D4C48" w:rsidP="00C0079E">
      <w:pPr>
        <w:shd w:val="clear" w:color="auto" w:fill="FFFFFF"/>
        <w:jc w:val="both"/>
      </w:pPr>
      <w:r>
        <w:t xml:space="preserve">Uppskotið hevur við sær, at ein vaksandi partur av lønini verður </w:t>
      </w:r>
      <w:r w:rsidR="00C0079E">
        <w:t xml:space="preserve">tikin burtur </w:t>
      </w:r>
      <w:r>
        <w:t xml:space="preserve">úr </w:t>
      </w:r>
      <w:r w:rsidR="00C0079E">
        <w:t xml:space="preserve">grundarlagnum fyri </w:t>
      </w:r>
      <w:r>
        <w:t>skatt</w:t>
      </w:r>
      <w:r w:rsidR="00C0079E">
        <w:t xml:space="preserve">skyldugu inntøkuni,  í </w:t>
      </w:r>
      <w:r>
        <w:t xml:space="preserve">staðin verður rindaður eftirlønarskattur, sum </w:t>
      </w:r>
      <w:r>
        <w:lastRenderedPageBreak/>
        <w:t xml:space="preserve">allur fer í landskassan. </w:t>
      </w:r>
      <w:r w:rsidR="00C0079E">
        <w:t xml:space="preserve">Samanlagt verður tískil talan um, </w:t>
      </w:r>
      <w:r w:rsidR="00C0079E">
        <w:rPr>
          <w:bCs/>
        </w:rPr>
        <w:t xml:space="preserve">at inntøkur landskassans fara at vaksa næstu 10 árini, </w:t>
      </w:r>
      <w:r w:rsidR="00981275">
        <w:rPr>
          <w:bCs/>
        </w:rPr>
        <w:t xml:space="preserve">so hvørt sum inngjaldsprosentið økist upp í 15, </w:t>
      </w:r>
      <w:r w:rsidR="00C0079E">
        <w:rPr>
          <w:bCs/>
        </w:rPr>
        <w:t xml:space="preserve">meðan inntøkurnar hjá kommununum og sosialu grunnunum </w:t>
      </w:r>
      <w:r w:rsidR="00981275">
        <w:rPr>
          <w:bCs/>
        </w:rPr>
        <w:t xml:space="preserve">hinvegin </w:t>
      </w:r>
      <w:r w:rsidR="00C0079E">
        <w:rPr>
          <w:bCs/>
        </w:rPr>
        <w:t xml:space="preserve">fara at minka sama tíðarskeið. </w:t>
      </w:r>
    </w:p>
    <w:p w:rsidR="00FC7F38" w:rsidRDefault="00FC7F38" w:rsidP="00FC7F38">
      <w:pPr>
        <w:jc w:val="both"/>
      </w:pPr>
      <w:r w:rsidRPr="00BD14C4">
        <w:br/>
      </w:r>
      <w:r w:rsidRPr="004E3BEB">
        <w:t xml:space="preserve">Fyri borgarar, sum í dag ikki gjalda til eftirlønarsamansparing, fer uppskotið at hava </w:t>
      </w:r>
      <w:r>
        <w:t>við sær vers</w:t>
      </w:r>
      <w:r w:rsidR="00C0079E">
        <w:t>n</w:t>
      </w:r>
      <w:r>
        <w:t>andi gjaldføri so hvørt sum inngjald</w:t>
      </w:r>
      <w:r w:rsidR="00C0079E">
        <w:t xml:space="preserve">ið </w:t>
      </w:r>
      <w:r>
        <w:t>hækkar upp í 15 prosent</w:t>
      </w:r>
      <w:r w:rsidR="00C0079E">
        <w:t xml:space="preserve"> av lønini</w:t>
      </w:r>
      <w:r>
        <w:t>.</w:t>
      </w:r>
    </w:p>
    <w:p w:rsidR="00FC7F38" w:rsidRPr="00BD14C4" w:rsidRDefault="00FC7F38" w:rsidP="00FC7F38">
      <w:pPr>
        <w:jc w:val="both"/>
      </w:pPr>
    </w:p>
    <w:p w:rsidR="00FC7F38" w:rsidRPr="00BD14C4" w:rsidRDefault="00311F4A" w:rsidP="00FC7F38">
      <w:pPr>
        <w:jc w:val="both"/>
      </w:pPr>
      <w:r>
        <w:t>Lógaru</w:t>
      </w:r>
      <w:r w:rsidR="00FC7F38" w:rsidRPr="00BD14C4">
        <w:t xml:space="preserve">ppskotið hevur </w:t>
      </w:r>
      <w:r w:rsidR="003C1CA1">
        <w:t xml:space="preserve">við sær </w:t>
      </w:r>
      <w:r w:rsidR="00FC7F38" w:rsidRPr="00BD14C4">
        <w:t xml:space="preserve">bæði </w:t>
      </w:r>
      <w:r w:rsidR="003C1CA1">
        <w:t xml:space="preserve">jaligar </w:t>
      </w:r>
      <w:r w:rsidR="00FC7F38" w:rsidRPr="00BD14C4">
        <w:t>og ne</w:t>
      </w:r>
      <w:r w:rsidR="003C1CA1">
        <w:t xml:space="preserve">iligar </w:t>
      </w:r>
      <w:r w:rsidR="00FC7F38" w:rsidRPr="00BD14C4">
        <w:t xml:space="preserve">avleiðingar fyri pensjónsveitarar. </w:t>
      </w:r>
      <w:r w:rsidR="003C1CA1">
        <w:t>Tvungið eftirlønargjald og krav um føroyskan veitara</w:t>
      </w:r>
      <w:r w:rsidR="00FC7F38" w:rsidRPr="00BD14C4">
        <w:t xml:space="preserve">, </w:t>
      </w:r>
      <w:r w:rsidR="003C1CA1">
        <w:t xml:space="preserve">hevur við sær munandi </w:t>
      </w:r>
      <w:r w:rsidR="00FC7F38" w:rsidRPr="00BD14C4">
        <w:t>vøkstur í virksemi</w:t>
      </w:r>
      <w:r w:rsidR="003C1CA1">
        <w:t>num</w:t>
      </w:r>
      <w:r w:rsidR="00FC7F38" w:rsidRPr="00BD14C4">
        <w:t xml:space="preserve">. </w:t>
      </w:r>
      <w:r w:rsidR="003C1CA1">
        <w:t>Men hinvegin verða</w:t>
      </w:r>
      <w:r w:rsidR="00C0079E">
        <w:t xml:space="preserve"> teimum </w:t>
      </w:r>
      <w:r w:rsidR="003C1CA1">
        <w:t xml:space="preserve">álagdar </w:t>
      </w:r>
      <w:r w:rsidR="00FC7F38" w:rsidRPr="00BD14C4">
        <w:t xml:space="preserve">fleiri umsitingarligar </w:t>
      </w:r>
      <w:r w:rsidR="003C1CA1">
        <w:t xml:space="preserve">byrðar. </w:t>
      </w:r>
    </w:p>
    <w:p w:rsidR="00FC7F38" w:rsidRDefault="00FC7F38" w:rsidP="00FC7F38">
      <w:pPr>
        <w:jc w:val="both"/>
      </w:pPr>
    </w:p>
    <w:p w:rsidR="00981275" w:rsidRDefault="00981275" w:rsidP="00FC7F38">
      <w:pPr>
        <w:jc w:val="both"/>
      </w:pPr>
      <w:r>
        <w:t xml:space="preserve">Lógaruppskotið hevur við sær, at tey sum í dag hava danska eftirlønarskipan mugu skifta til ein føroyskan veitara. Hetta kann hava við sær hægri kostnað og/ella verri treytir. </w:t>
      </w:r>
    </w:p>
    <w:p w:rsidR="00981275" w:rsidRPr="00BD14C4" w:rsidRDefault="00981275" w:rsidP="00FC7F38">
      <w:pPr>
        <w:jc w:val="both"/>
      </w:pPr>
    </w:p>
    <w:p w:rsidR="00FC7F38" w:rsidRPr="00BD14C4" w:rsidRDefault="00311F4A" w:rsidP="00FC7F38">
      <w:pPr>
        <w:jc w:val="both"/>
      </w:pPr>
      <w:r>
        <w:t>Lógaru</w:t>
      </w:r>
      <w:r w:rsidR="00FC7F38" w:rsidRPr="004E3BEB">
        <w:t>ppskotið hevur</w:t>
      </w:r>
      <w:r>
        <w:t xml:space="preserve"> positivar sosialar avleiðingar,</w:t>
      </w:r>
      <w:r w:rsidR="00FC7F38" w:rsidRPr="004E3BEB">
        <w:t xml:space="preserve"> </w:t>
      </w:r>
      <w:r w:rsidR="00FC7F38">
        <w:t xml:space="preserve">við tað at fleiri nú verða tryggjaði móti fátækradømi í aldurdóminum. </w:t>
      </w:r>
    </w:p>
    <w:p w:rsidR="00FC7F38" w:rsidRPr="004E3BEB" w:rsidRDefault="00FC7F38" w:rsidP="00FC7F38">
      <w:pPr>
        <w:jc w:val="both"/>
      </w:pPr>
      <w:r w:rsidRPr="00BD14C4">
        <w:br/>
      </w:r>
      <w:r w:rsidRPr="004E3BEB">
        <w:t xml:space="preserve">Mett verður ikki, at </w:t>
      </w:r>
      <w:r w:rsidR="00311F4A">
        <w:t>lógar</w:t>
      </w:r>
      <w:r w:rsidRPr="004E3BEB">
        <w:t xml:space="preserve">uppskotið hevur stórar avleiðingar fyri vinnuna sum heild. Tó fer tað at ávirka </w:t>
      </w:r>
      <w:r w:rsidR="00846733">
        <w:t xml:space="preserve">mongu </w:t>
      </w:r>
      <w:r w:rsidRPr="004E3BEB">
        <w:t>s</w:t>
      </w:r>
      <w:r w:rsidR="00846733">
        <w:t xml:space="preserve">mærru </w:t>
      </w:r>
      <w:r w:rsidRPr="004E3BEB">
        <w:t xml:space="preserve">arbeiðsgevararnar, </w:t>
      </w:r>
      <w:r w:rsidR="00846733">
        <w:t xml:space="preserve">hvørs </w:t>
      </w:r>
      <w:r w:rsidRPr="004E3BEB">
        <w:t>starvsfólk ofta ikki gjalda til eftirløn</w:t>
      </w:r>
      <w:r w:rsidR="00846733">
        <w:t xml:space="preserve">, at nú skal eftirlønaravtala gerast við øll </w:t>
      </w:r>
      <w:r w:rsidRPr="004E3BEB">
        <w:t>starvsfólk</w:t>
      </w:r>
      <w:r w:rsidR="00846733">
        <w:t xml:space="preserve">. </w:t>
      </w:r>
      <w:r w:rsidRPr="004E3BEB">
        <w:t xml:space="preserve"> </w:t>
      </w:r>
    </w:p>
    <w:p w:rsidR="00FC7F38" w:rsidRPr="00BD14C4" w:rsidRDefault="00FC7F38" w:rsidP="00FC7F38">
      <w:pPr>
        <w:tabs>
          <w:tab w:val="left" w:pos="5495"/>
        </w:tabs>
        <w:jc w:val="both"/>
      </w:pPr>
      <w:r w:rsidRPr="00BD14C4">
        <w:br/>
        <w:t>Mett verður ikki, at lógaruppskotið hevur avleiðingar við sær fyri umhvørvið.</w:t>
      </w:r>
    </w:p>
    <w:p w:rsidR="00FC7F38" w:rsidRPr="00BD14C4" w:rsidRDefault="00FC7F38" w:rsidP="00FC7F38">
      <w:pPr>
        <w:jc w:val="both"/>
      </w:pPr>
    </w:p>
    <w:p w:rsidR="00FC7F38" w:rsidRDefault="00FC7F38" w:rsidP="00FC7F38">
      <w:pPr>
        <w:jc w:val="both"/>
      </w:pPr>
      <w:r w:rsidRPr="00BD14C4">
        <w:t>Mett verður</w:t>
      </w:r>
      <w:r w:rsidR="00004A78">
        <w:t xml:space="preserve"> ikki</w:t>
      </w:r>
      <w:r>
        <w:t>,</w:t>
      </w:r>
      <w:r w:rsidRPr="00BD14C4">
        <w:t xml:space="preserve"> at lógaruppskotið hevur beinleiðis avleiðingar fyri altjóða avtalur og reglur</w:t>
      </w:r>
      <w:r>
        <w:t xml:space="preserve">. </w:t>
      </w:r>
    </w:p>
    <w:p w:rsidR="00004A78" w:rsidRDefault="00004A78" w:rsidP="00FC7F38">
      <w:pPr>
        <w:jc w:val="both"/>
      </w:pPr>
    </w:p>
    <w:p w:rsidR="002115CD" w:rsidRPr="00BD14C4" w:rsidRDefault="002115CD" w:rsidP="00FC7F38">
      <w:pPr>
        <w:jc w:val="both"/>
      </w:pPr>
    </w:p>
    <w:tbl>
      <w:tblPr>
        <w:tblW w:w="0" w:type="auto"/>
        <w:tblInd w:w="60" w:type="dxa"/>
        <w:tblCellMar>
          <w:left w:w="0" w:type="dxa"/>
          <w:right w:w="0" w:type="dxa"/>
        </w:tblCellMar>
        <w:tblLook w:val="0000" w:firstRow="0" w:lastRow="0" w:firstColumn="0" w:lastColumn="0" w:noHBand="0" w:noVBand="0"/>
      </w:tblPr>
      <w:tblGrid>
        <w:gridCol w:w="1640"/>
        <w:gridCol w:w="1494"/>
        <w:gridCol w:w="1454"/>
        <w:gridCol w:w="1217"/>
        <w:gridCol w:w="1760"/>
        <w:gridCol w:w="1213"/>
      </w:tblGrid>
      <w:tr w:rsidR="00FC7F38" w:rsidRPr="00BD14C4" w:rsidTr="00004A78">
        <w:trPr>
          <w:trHeight w:val="585"/>
        </w:trPr>
        <w:tc>
          <w:tcPr>
            <w:tcW w:w="1640" w:type="dxa"/>
            <w:tcBorders>
              <w:top w:val="threeDEmboss" w:sz="6" w:space="0" w:color="auto"/>
              <w:left w:val="threeDEmboss" w:sz="6" w:space="0" w:color="auto"/>
              <w:bottom w:val="threeDEmboss" w:sz="6" w:space="0" w:color="auto"/>
              <w:right w:val="threeDEmboss" w:sz="6" w:space="0" w:color="auto"/>
            </w:tcBorders>
            <w:tcMar>
              <w:top w:w="0" w:type="dxa"/>
              <w:left w:w="60" w:type="dxa"/>
              <w:bottom w:w="0" w:type="dxa"/>
              <w:right w:w="60" w:type="dxa"/>
            </w:tcMar>
          </w:tcPr>
          <w:p w:rsidR="00FC7F38" w:rsidRPr="00BD14C4" w:rsidRDefault="001219B2" w:rsidP="009016BD">
            <w:r>
              <w:rPr>
                <w:strike/>
              </w:rPr>
              <w:br w:type="page"/>
            </w:r>
            <w:r w:rsidR="00FC7F38" w:rsidRPr="00BD14C4">
              <w:t> </w:t>
            </w:r>
          </w:p>
        </w:tc>
        <w:tc>
          <w:tcPr>
            <w:tcW w:w="1494" w:type="dxa"/>
            <w:tcBorders>
              <w:top w:val="threeDEmboss" w:sz="6" w:space="0" w:color="auto"/>
              <w:left w:val="nil"/>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Fyri landið/</w:t>
            </w:r>
          </w:p>
          <w:p w:rsidR="00FC7F38" w:rsidRPr="00BD14C4" w:rsidRDefault="00FC7F38" w:rsidP="009016BD">
            <w:r w:rsidRPr="00BD14C4">
              <w:t>landsmyndug-leikar</w:t>
            </w:r>
          </w:p>
        </w:tc>
        <w:tc>
          <w:tcPr>
            <w:tcW w:w="1454" w:type="dxa"/>
            <w:tcBorders>
              <w:top w:val="threeDEmboss" w:sz="6" w:space="0" w:color="auto"/>
              <w:left w:val="nil"/>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Fyri kommunalar myndugleikar</w:t>
            </w:r>
          </w:p>
        </w:tc>
        <w:tc>
          <w:tcPr>
            <w:tcW w:w="1217" w:type="dxa"/>
            <w:tcBorders>
              <w:top w:val="threeDEmboss" w:sz="6" w:space="0" w:color="auto"/>
              <w:left w:val="nil"/>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Fyri pláss/øki í landinum</w:t>
            </w:r>
          </w:p>
        </w:tc>
        <w:tc>
          <w:tcPr>
            <w:tcW w:w="1760" w:type="dxa"/>
            <w:tcBorders>
              <w:top w:val="threeDEmboss" w:sz="6" w:space="0" w:color="auto"/>
              <w:left w:val="nil"/>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Fyri ávísar samfelagsbólkar/ felagsskapir</w:t>
            </w:r>
          </w:p>
        </w:tc>
        <w:tc>
          <w:tcPr>
            <w:tcW w:w="1213" w:type="dxa"/>
            <w:tcBorders>
              <w:top w:val="threeDEmboss" w:sz="6" w:space="0" w:color="auto"/>
              <w:left w:val="nil"/>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Fyri vinnuna</w:t>
            </w:r>
          </w:p>
        </w:tc>
      </w:tr>
      <w:tr w:rsidR="00FC7F38" w:rsidRPr="00BD14C4" w:rsidTr="00004A78">
        <w:trPr>
          <w:trHeight w:val="576"/>
        </w:trPr>
        <w:tc>
          <w:tcPr>
            <w:tcW w:w="1640" w:type="dxa"/>
            <w:tcBorders>
              <w:top w:val="nil"/>
              <w:left w:val="threeDEmboss" w:sz="6" w:space="0" w:color="auto"/>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Fíggjarligar/ búskaparligar avleiðingar</w:t>
            </w:r>
          </w:p>
        </w:tc>
        <w:tc>
          <w:tcPr>
            <w:tcW w:w="149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Ja</w:t>
            </w:r>
          </w:p>
        </w:tc>
        <w:tc>
          <w:tcPr>
            <w:tcW w:w="145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981275" w:rsidP="009016BD">
            <w:pPr>
              <w:jc w:val="center"/>
            </w:pPr>
            <w:r>
              <w:t>Ja</w:t>
            </w:r>
          </w:p>
        </w:tc>
        <w:tc>
          <w:tcPr>
            <w:tcW w:w="1217"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 xml:space="preserve">Nei </w:t>
            </w:r>
          </w:p>
        </w:tc>
        <w:tc>
          <w:tcPr>
            <w:tcW w:w="1760"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Ja</w:t>
            </w:r>
          </w:p>
        </w:tc>
        <w:tc>
          <w:tcPr>
            <w:tcW w:w="1213"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(Ja)</w:t>
            </w:r>
          </w:p>
        </w:tc>
      </w:tr>
      <w:tr w:rsidR="00FC7F38" w:rsidRPr="00BD14C4" w:rsidTr="00004A78">
        <w:trPr>
          <w:trHeight w:val="397"/>
        </w:trPr>
        <w:tc>
          <w:tcPr>
            <w:tcW w:w="1640" w:type="dxa"/>
            <w:tcBorders>
              <w:top w:val="nil"/>
              <w:left w:val="threeDEmboss" w:sz="6" w:space="0" w:color="auto"/>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Umsitingarligar avleiðingar</w:t>
            </w:r>
          </w:p>
        </w:tc>
        <w:tc>
          <w:tcPr>
            <w:tcW w:w="149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Ja</w:t>
            </w:r>
          </w:p>
        </w:tc>
        <w:tc>
          <w:tcPr>
            <w:tcW w:w="145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217"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760"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213"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Ja</w:t>
            </w:r>
          </w:p>
        </w:tc>
      </w:tr>
      <w:tr w:rsidR="00FC7F38" w:rsidRPr="00BD14C4" w:rsidTr="00004A78">
        <w:trPr>
          <w:trHeight w:val="388"/>
        </w:trPr>
        <w:tc>
          <w:tcPr>
            <w:tcW w:w="1640" w:type="dxa"/>
            <w:tcBorders>
              <w:top w:val="nil"/>
              <w:left w:val="threeDEmboss" w:sz="6" w:space="0" w:color="auto"/>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Umhvørvisligar avleiðingar</w:t>
            </w:r>
          </w:p>
        </w:tc>
        <w:tc>
          <w:tcPr>
            <w:tcW w:w="149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45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217"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760"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213"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r>
      <w:tr w:rsidR="00FC7F38" w:rsidRPr="00BD14C4" w:rsidTr="00004A78">
        <w:trPr>
          <w:trHeight w:val="585"/>
        </w:trPr>
        <w:tc>
          <w:tcPr>
            <w:tcW w:w="1640" w:type="dxa"/>
            <w:tcBorders>
              <w:top w:val="nil"/>
              <w:left w:val="threeDEmboss" w:sz="6" w:space="0" w:color="auto"/>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pPr>
              <w:rPr>
                <w:lang w:val="nb-NO"/>
              </w:rPr>
            </w:pPr>
            <w:r w:rsidRPr="00BD14C4">
              <w:rPr>
                <w:lang w:val="nb-NO"/>
              </w:rPr>
              <w:t>Avleiðingar í mun til altjóða avtalur og reglur</w:t>
            </w:r>
          </w:p>
        </w:tc>
        <w:tc>
          <w:tcPr>
            <w:tcW w:w="149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DD2BDC" w:rsidP="009016BD">
            <w:pPr>
              <w:jc w:val="center"/>
            </w:pPr>
            <w:r>
              <w:t>Nei</w:t>
            </w:r>
          </w:p>
        </w:tc>
        <w:tc>
          <w:tcPr>
            <w:tcW w:w="1454"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217"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c>
          <w:tcPr>
            <w:tcW w:w="1760"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DD2BDC" w:rsidP="009016BD">
            <w:pPr>
              <w:jc w:val="center"/>
            </w:pPr>
            <w:r>
              <w:t>Nei</w:t>
            </w:r>
          </w:p>
        </w:tc>
        <w:tc>
          <w:tcPr>
            <w:tcW w:w="1213"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Nei</w:t>
            </w:r>
          </w:p>
        </w:tc>
      </w:tr>
      <w:tr w:rsidR="00FC7F38" w:rsidRPr="00BD14C4" w:rsidTr="00004A78">
        <w:trPr>
          <w:trHeight w:val="820"/>
        </w:trPr>
        <w:tc>
          <w:tcPr>
            <w:tcW w:w="1640" w:type="dxa"/>
            <w:tcBorders>
              <w:top w:val="nil"/>
              <w:left w:val="threeDEmboss" w:sz="6" w:space="0" w:color="auto"/>
              <w:bottom w:val="threeDEmboss" w:sz="6" w:space="0" w:color="auto"/>
              <w:right w:val="threeDEmboss" w:sz="6" w:space="0" w:color="auto"/>
            </w:tcBorders>
            <w:tcMar>
              <w:top w:w="0" w:type="dxa"/>
              <w:left w:w="60" w:type="dxa"/>
              <w:bottom w:w="0" w:type="dxa"/>
              <w:right w:w="60" w:type="dxa"/>
            </w:tcMar>
          </w:tcPr>
          <w:p w:rsidR="00FC7F38" w:rsidRPr="00BD14C4" w:rsidRDefault="00FC7F38" w:rsidP="009016BD">
            <w:r w:rsidRPr="00BD14C4">
              <w:t xml:space="preserve">Sosialar avleiðingar </w:t>
            </w:r>
          </w:p>
        </w:tc>
        <w:tc>
          <w:tcPr>
            <w:tcW w:w="1494" w:type="dxa"/>
            <w:tcBorders>
              <w:top w:val="nil"/>
              <w:left w:val="nil"/>
              <w:bottom w:val="threeDEmboss" w:sz="6" w:space="0" w:color="auto"/>
              <w:right w:val="threeDEmboss" w:sz="6" w:space="0" w:color="auto"/>
            </w:tcBorders>
            <w:shd w:val="clear" w:color="auto" w:fill="C0C0C0"/>
            <w:tcMar>
              <w:top w:w="0" w:type="dxa"/>
              <w:left w:w="60" w:type="dxa"/>
              <w:bottom w:w="0" w:type="dxa"/>
              <w:right w:w="60" w:type="dxa"/>
            </w:tcMar>
            <w:vAlign w:val="center"/>
          </w:tcPr>
          <w:p w:rsidR="00FC7F38" w:rsidRPr="00BD14C4" w:rsidRDefault="00FC7F38" w:rsidP="009016BD">
            <w:pPr>
              <w:jc w:val="center"/>
            </w:pPr>
            <w:r w:rsidRPr="00BD14C4">
              <w:t> </w:t>
            </w:r>
          </w:p>
        </w:tc>
        <w:tc>
          <w:tcPr>
            <w:tcW w:w="1454" w:type="dxa"/>
            <w:tcBorders>
              <w:top w:val="nil"/>
              <w:left w:val="nil"/>
              <w:bottom w:val="threeDEmboss" w:sz="6" w:space="0" w:color="auto"/>
              <w:right w:val="threeDEmboss" w:sz="6" w:space="0" w:color="auto"/>
            </w:tcBorders>
            <w:shd w:val="clear" w:color="auto" w:fill="C0C0C0"/>
            <w:tcMar>
              <w:top w:w="0" w:type="dxa"/>
              <w:left w:w="60" w:type="dxa"/>
              <w:bottom w:w="0" w:type="dxa"/>
              <w:right w:w="60" w:type="dxa"/>
            </w:tcMar>
            <w:vAlign w:val="center"/>
          </w:tcPr>
          <w:p w:rsidR="00FC7F38" w:rsidRPr="00BD14C4" w:rsidRDefault="00FC7F38" w:rsidP="009016BD">
            <w:pPr>
              <w:jc w:val="center"/>
            </w:pPr>
            <w:r w:rsidRPr="00BD14C4">
              <w:t> </w:t>
            </w:r>
          </w:p>
        </w:tc>
        <w:tc>
          <w:tcPr>
            <w:tcW w:w="1217" w:type="dxa"/>
            <w:tcBorders>
              <w:top w:val="nil"/>
              <w:left w:val="nil"/>
              <w:bottom w:val="threeDEmboss" w:sz="6" w:space="0" w:color="auto"/>
              <w:right w:val="threeDEmboss" w:sz="6" w:space="0" w:color="auto"/>
            </w:tcBorders>
            <w:shd w:val="clear" w:color="auto" w:fill="BFBFBF"/>
            <w:tcMar>
              <w:top w:w="0" w:type="dxa"/>
              <w:left w:w="60" w:type="dxa"/>
              <w:bottom w:w="0" w:type="dxa"/>
              <w:right w:w="60" w:type="dxa"/>
            </w:tcMar>
            <w:vAlign w:val="center"/>
          </w:tcPr>
          <w:p w:rsidR="00FC7F38" w:rsidRPr="00BD14C4" w:rsidRDefault="00FC7F38" w:rsidP="009016BD">
            <w:pPr>
              <w:jc w:val="center"/>
            </w:pPr>
          </w:p>
        </w:tc>
        <w:tc>
          <w:tcPr>
            <w:tcW w:w="1760" w:type="dxa"/>
            <w:tcBorders>
              <w:top w:val="nil"/>
              <w:left w:val="nil"/>
              <w:bottom w:val="threeDEmboss" w:sz="6" w:space="0" w:color="auto"/>
              <w:right w:val="threeDEmboss" w:sz="6" w:space="0" w:color="auto"/>
            </w:tcBorders>
            <w:tcMar>
              <w:top w:w="0" w:type="dxa"/>
              <w:left w:w="60" w:type="dxa"/>
              <w:bottom w:w="0" w:type="dxa"/>
              <w:right w:w="60" w:type="dxa"/>
            </w:tcMar>
            <w:vAlign w:val="center"/>
          </w:tcPr>
          <w:p w:rsidR="00FC7F38" w:rsidRPr="00BD14C4" w:rsidRDefault="00FC7F38" w:rsidP="009016BD">
            <w:pPr>
              <w:jc w:val="center"/>
            </w:pPr>
            <w:r w:rsidRPr="00BD14C4">
              <w:t>Ja</w:t>
            </w:r>
          </w:p>
        </w:tc>
        <w:tc>
          <w:tcPr>
            <w:tcW w:w="1213" w:type="dxa"/>
            <w:tcBorders>
              <w:top w:val="nil"/>
              <w:left w:val="nil"/>
              <w:bottom w:val="threeDEmboss" w:sz="6" w:space="0" w:color="auto"/>
              <w:right w:val="threeDEmboss" w:sz="6" w:space="0" w:color="auto"/>
            </w:tcBorders>
            <w:shd w:val="clear" w:color="auto" w:fill="C0C0C0"/>
            <w:tcMar>
              <w:top w:w="0" w:type="dxa"/>
              <w:left w:w="60" w:type="dxa"/>
              <w:bottom w:w="0" w:type="dxa"/>
              <w:right w:w="60" w:type="dxa"/>
            </w:tcMar>
            <w:vAlign w:val="center"/>
          </w:tcPr>
          <w:p w:rsidR="00FC7F38" w:rsidRPr="00BD14C4" w:rsidRDefault="00FC7F38" w:rsidP="009016BD">
            <w:pPr>
              <w:jc w:val="center"/>
            </w:pPr>
            <w:r w:rsidRPr="00BD14C4">
              <w:t> </w:t>
            </w:r>
          </w:p>
        </w:tc>
      </w:tr>
    </w:tbl>
    <w:p w:rsidR="00FC7F38" w:rsidRDefault="00FC7F38" w:rsidP="00FC7F38">
      <w:pPr>
        <w:spacing w:after="30"/>
        <w:jc w:val="both"/>
        <w:rPr>
          <w:b/>
          <w:bCs/>
          <w:spacing w:val="-3"/>
        </w:rPr>
      </w:pPr>
    </w:p>
    <w:p w:rsidR="00FC7F38" w:rsidRPr="00BD14C4" w:rsidRDefault="00FC7F38" w:rsidP="000011A6">
      <w:pPr>
        <w:jc w:val="both"/>
        <w:rPr>
          <w:lang w:eastAsia="da-DK"/>
        </w:rPr>
      </w:pPr>
    </w:p>
    <w:p w:rsidR="00C628CC" w:rsidRDefault="00C628CC">
      <w:pPr>
        <w:spacing w:after="200" w:line="276" w:lineRule="auto"/>
        <w:rPr>
          <w:b/>
        </w:rPr>
      </w:pPr>
      <w:r>
        <w:rPr>
          <w:b/>
        </w:rPr>
        <w:br w:type="page"/>
      </w:r>
    </w:p>
    <w:p w:rsidR="000011A6" w:rsidRPr="00BD14C4" w:rsidRDefault="000011A6" w:rsidP="000011A6">
      <w:pPr>
        <w:rPr>
          <w:b/>
        </w:rPr>
      </w:pPr>
      <w:r w:rsidRPr="00BD14C4">
        <w:rPr>
          <w:b/>
        </w:rPr>
        <w:lastRenderedPageBreak/>
        <w:t>Kap. 4. Serligar viðmerkingar</w:t>
      </w:r>
    </w:p>
    <w:p w:rsidR="000011A6" w:rsidRPr="00BD14C4" w:rsidRDefault="003A6665" w:rsidP="000011A6">
      <w:pPr>
        <w:autoSpaceDE w:val="0"/>
        <w:autoSpaceDN w:val="0"/>
        <w:adjustRightInd w:val="0"/>
      </w:pPr>
      <w:r>
        <w:t>Eru ávegis.</w:t>
      </w:r>
    </w:p>
    <w:p w:rsidR="000011A6" w:rsidRDefault="000011A6" w:rsidP="000011A6">
      <w:pPr>
        <w:pStyle w:val="Sidehoved"/>
        <w:spacing w:after="30"/>
        <w:rPr>
          <w:bCs/>
          <w:spacing w:val="-3"/>
        </w:rPr>
      </w:pPr>
      <w:bookmarkStart w:id="1" w:name="Pgf17"/>
      <w:bookmarkStart w:id="2" w:name="SNiTXT1"/>
      <w:bookmarkStart w:id="3" w:name="SNiTXT2"/>
      <w:bookmarkStart w:id="4" w:name="Pgf18"/>
      <w:bookmarkStart w:id="5" w:name="SNiTXT6"/>
      <w:bookmarkStart w:id="6" w:name="Pgf19"/>
      <w:bookmarkEnd w:id="1"/>
      <w:bookmarkEnd w:id="2"/>
      <w:bookmarkEnd w:id="3"/>
      <w:bookmarkEnd w:id="4"/>
      <w:bookmarkEnd w:id="5"/>
      <w:bookmarkEnd w:id="6"/>
    </w:p>
    <w:p w:rsidR="001219B2" w:rsidRPr="00BD14C4" w:rsidRDefault="001219B2" w:rsidP="000011A6">
      <w:pPr>
        <w:pStyle w:val="Sidehoved"/>
        <w:spacing w:after="30"/>
        <w:rPr>
          <w:bCs/>
          <w:spacing w:val="-3"/>
        </w:rPr>
      </w:pPr>
    </w:p>
    <w:p w:rsidR="000011A6" w:rsidRDefault="000011A6" w:rsidP="000011A6">
      <w:pPr>
        <w:rPr>
          <w:b/>
        </w:rPr>
      </w:pPr>
      <w:r>
        <w:rPr>
          <w:b/>
        </w:rPr>
        <w:t>Kap. 5. Fylgiskjøl</w:t>
      </w:r>
    </w:p>
    <w:p w:rsidR="000011A6" w:rsidRDefault="003A6665" w:rsidP="000011A6">
      <w:pPr>
        <w:pStyle w:val="Sidehoved"/>
        <w:spacing w:after="30"/>
        <w:rPr>
          <w:bCs/>
          <w:spacing w:val="-3"/>
        </w:rPr>
      </w:pPr>
      <w:r>
        <w:rPr>
          <w:bCs/>
          <w:spacing w:val="-3"/>
        </w:rPr>
        <w:t>Ongi.</w:t>
      </w:r>
    </w:p>
    <w:p w:rsidR="000011A6" w:rsidRDefault="000011A6" w:rsidP="000011A6">
      <w:pPr>
        <w:pStyle w:val="Sidehoved"/>
        <w:spacing w:after="30"/>
        <w:rPr>
          <w:bCs/>
          <w:spacing w:val="-3"/>
        </w:rPr>
      </w:pPr>
    </w:p>
    <w:p w:rsidR="001219B2" w:rsidRDefault="001219B2" w:rsidP="000011A6">
      <w:pPr>
        <w:pStyle w:val="Sidehoved"/>
        <w:spacing w:after="30"/>
        <w:rPr>
          <w:bCs/>
          <w:spacing w:val="-3"/>
        </w:rPr>
      </w:pPr>
    </w:p>
    <w:p w:rsidR="001219B2" w:rsidRDefault="001219B2" w:rsidP="000011A6">
      <w:pPr>
        <w:pStyle w:val="Sidehoved"/>
        <w:spacing w:after="30"/>
        <w:rPr>
          <w:bCs/>
          <w:spacing w:val="-3"/>
        </w:rPr>
      </w:pPr>
    </w:p>
    <w:p w:rsidR="001219B2" w:rsidRDefault="001219B2" w:rsidP="000011A6">
      <w:pPr>
        <w:pStyle w:val="Sidehoved"/>
        <w:spacing w:after="30"/>
        <w:rPr>
          <w:bCs/>
          <w:spacing w:val="-3"/>
        </w:rPr>
      </w:pPr>
    </w:p>
    <w:p w:rsidR="001219B2" w:rsidRPr="00BD14C4" w:rsidRDefault="001219B2" w:rsidP="000011A6">
      <w:pPr>
        <w:pStyle w:val="Sidehoved"/>
        <w:spacing w:after="30"/>
        <w:rPr>
          <w:bCs/>
          <w:spacing w:val="-3"/>
        </w:rPr>
      </w:pPr>
    </w:p>
    <w:p w:rsidR="000011A6" w:rsidRPr="00BD14C4" w:rsidRDefault="000011A6" w:rsidP="000011A6">
      <w:pPr>
        <w:jc w:val="center"/>
      </w:pPr>
      <w:r>
        <w:t xml:space="preserve">Fíggjarmálaráðið, tann </w:t>
      </w:r>
      <w:r w:rsidR="00922ED5">
        <w:t>21</w:t>
      </w:r>
      <w:r>
        <w:t>. mars</w:t>
      </w:r>
      <w:r w:rsidRPr="00BD14C4">
        <w:t xml:space="preserve"> 201</w:t>
      </w:r>
      <w:r w:rsidR="00970A6E">
        <w:t>2</w:t>
      </w:r>
    </w:p>
    <w:p w:rsidR="000011A6" w:rsidRDefault="000011A6" w:rsidP="000011A6">
      <w:pPr>
        <w:jc w:val="center"/>
      </w:pPr>
    </w:p>
    <w:p w:rsidR="001219B2" w:rsidRDefault="001219B2" w:rsidP="000011A6">
      <w:pPr>
        <w:jc w:val="center"/>
      </w:pPr>
    </w:p>
    <w:p w:rsidR="001219B2" w:rsidRDefault="001219B2" w:rsidP="000011A6">
      <w:pPr>
        <w:jc w:val="center"/>
      </w:pPr>
    </w:p>
    <w:p w:rsidR="000011A6" w:rsidRPr="00BD14C4" w:rsidRDefault="000011A6" w:rsidP="000011A6">
      <w:pPr>
        <w:jc w:val="center"/>
      </w:pPr>
    </w:p>
    <w:p w:rsidR="000011A6" w:rsidRPr="00BD14C4" w:rsidRDefault="00970A6E" w:rsidP="000011A6">
      <w:pPr>
        <w:jc w:val="center"/>
        <w:rPr>
          <w:b/>
        </w:rPr>
      </w:pPr>
      <w:r>
        <w:rPr>
          <w:b/>
        </w:rPr>
        <w:t xml:space="preserve">Jørgen Niclassen </w:t>
      </w:r>
    </w:p>
    <w:p w:rsidR="000011A6" w:rsidRPr="00AC4001" w:rsidRDefault="000011A6" w:rsidP="000011A6">
      <w:pPr>
        <w:jc w:val="center"/>
      </w:pPr>
      <w:r w:rsidRPr="00AC4001">
        <w:t>landsstýrismaður</w:t>
      </w:r>
    </w:p>
    <w:p w:rsidR="000011A6" w:rsidRPr="00BD14C4" w:rsidRDefault="000011A6" w:rsidP="000011A6">
      <w:pPr>
        <w:jc w:val="center"/>
      </w:pPr>
    </w:p>
    <w:p w:rsidR="00B43B43" w:rsidRPr="003A6665" w:rsidRDefault="000011A6" w:rsidP="003A6665">
      <w:pPr>
        <w:jc w:val="right"/>
      </w:pPr>
      <w:r w:rsidRPr="00BD14C4">
        <w:t xml:space="preserve">/ </w:t>
      </w:r>
      <w:r w:rsidR="00970A6E">
        <w:t xml:space="preserve">Atli Suni Leo </w:t>
      </w:r>
    </w:p>
    <w:sectPr w:rsidR="00B43B43" w:rsidRPr="003A6665" w:rsidSect="00D15AB8">
      <w:type w:val="continuous"/>
      <w:pgSz w:w="11906" w:h="16838"/>
      <w:pgMar w:top="1440" w:right="1286" w:bottom="1440" w:left="16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134" w:rsidRDefault="001F0134">
      <w:r>
        <w:separator/>
      </w:r>
    </w:p>
  </w:endnote>
  <w:endnote w:type="continuationSeparator" w:id="0">
    <w:p w:rsidR="001F0134" w:rsidRDefault="001F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5362"/>
      <w:docPartObj>
        <w:docPartGallery w:val="Page Numbers (Bottom of Page)"/>
        <w:docPartUnique/>
      </w:docPartObj>
    </w:sdtPr>
    <w:sdtEndPr/>
    <w:sdtContent>
      <w:sdt>
        <w:sdtPr>
          <w:id w:val="23075361"/>
          <w:docPartObj>
            <w:docPartGallery w:val="Page Numbers (Top of Page)"/>
            <w:docPartUnique/>
          </w:docPartObj>
        </w:sdtPr>
        <w:sdtEndPr/>
        <w:sdtContent>
          <w:p w:rsidR="00455E97" w:rsidRDefault="00455E97">
            <w:pPr>
              <w:pStyle w:val="Sidefod"/>
              <w:jc w:val="center"/>
            </w:pPr>
            <w:r>
              <w:t xml:space="preserve">Síða </w:t>
            </w:r>
            <w:r>
              <w:rPr>
                <w:b/>
              </w:rPr>
              <w:fldChar w:fldCharType="begin"/>
            </w:r>
            <w:r>
              <w:rPr>
                <w:b/>
              </w:rPr>
              <w:instrText>PAGE</w:instrText>
            </w:r>
            <w:r>
              <w:rPr>
                <w:b/>
              </w:rPr>
              <w:fldChar w:fldCharType="separate"/>
            </w:r>
            <w:r>
              <w:rPr>
                <w:b/>
                <w:noProof/>
              </w:rPr>
              <w:t>40</w:t>
            </w:r>
            <w:r>
              <w:rPr>
                <w:b/>
              </w:rPr>
              <w:fldChar w:fldCharType="end"/>
            </w:r>
            <w:r>
              <w:t xml:space="preserve"> av </w:t>
            </w:r>
            <w:r>
              <w:rPr>
                <w:b/>
              </w:rPr>
              <w:fldChar w:fldCharType="begin"/>
            </w:r>
            <w:r>
              <w:rPr>
                <w:b/>
              </w:rPr>
              <w:instrText>NUMPAGES</w:instrText>
            </w:r>
            <w:r>
              <w:rPr>
                <w:b/>
              </w:rPr>
              <w:fldChar w:fldCharType="separate"/>
            </w:r>
            <w:r w:rsidR="00AB5531">
              <w:rPr>
                <w:b/>
                <w:noProof/>
              </w:rPr>
              <w:t>13</w:t>
            </w:r>
            <w:r>
              <w:rPr>
                <w:b/>
              </w:rPr>
              <w:fldChar w:fldCharType="end"/>
            </w:r>
          </w:p>
        </w:sdtContent>
      </w:sdt>
    </w:sdtContent>
  </w:sdt>
  <w:p w:rsidR="00455E97" w:rsidRDefault="00455E97">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75360"/>
      <w:docPartObj>
        <w:docPartGallery w:val="Page Numbers (Bottom of Page)"/>
        <w:docPartUnique/>
      </w:docPartObj>
    </w:sdtPr>
    <w:sdtEndPr/>
    <w:sdtContent>
      <w:sdt>
        <w:sdtPr>
          <w:id w:val="6796795"/>
          <w:docPartObj>
            <w:docPartGallery w:val="Page Numbers (Top of Page)"/>
            <w:docPartUnique/>
          </w:docPartObj>
        </w:sdtPr>
        <w:sdtEndPr/>
        <w:sdtContent>
          <w:p w:rsidR="00455E97" w:rsidRDefault="00455E97">
            <w:pPr>
              <w:pStyle w:val="Sidefod"/>
              <w:jc w:val="center"/>
            </w:pPr>
            <w:r>
              <w:t xml:space="preserve">Síða </w:t>
            </w:r>
            <w:r>
              <w:rPr>
                <w:b/>
              </w:rPr>
              <w:fldChar w:fldCharType="begin"/>
            </w:r>
            <w:r>
              <w:rPr>
                <w:b/>
              </w:rPr>
              <w:instrText>PAGE</w:instrText>
            </w:r>
            <w:r>
              <w:rPr>
                <w:b/>
              </w:rPr>
              <w:fldChar w:fldCharType="separate"/>
            </w:r>
            <w:r w:rsidR="00D03084">
              <w:rPr>
                <w:b/>
                <w:noProof/>
              </w:rPr>
              <w:t>11</w:t>
            </w:r>
            <w:r>
              <w:rPr>
                <w:b/>
              </w:rPr>
              <w:fldChar w:fldCharType="end"/>
            </w:r>
            <w:r>
              <w:t xml:space="preserve"> av </w:t>
            </w:r>
            <w:r>
              <w:rPr>
                <w:b/>
              </w:rPr>
              <w:fldChar w:fldCharType="begin"/>
            </w:r>
            <w:r>
              <w:rPr>
                <w:b/>
              </w:rPr>
              <w:instrText>NUMPAGES</w:instrText>
            </w:r>
            <w:r>
              <w:rPr>
                <w:b/>
              </w:rPr>
              <w:fldChar w:fldCharType="separate"/>
            </w:r>
            <w:r w:rsidR="00D03084">
              <w:rPr>
                <w:b/>
                <w:noProof/>
              </w:rPr>
              <w:t>13</w:t>
            </w:r>
            <w:r>
              <w:rPr>
                <w:b/>
              </w:rPr>
              <w:fldChar w:fldCharType="end"/>
            </w:r>
          </w:p>
        </w:sdtContent>
      </w:sdt>
    </w:sdtContent>
  </w:sdt>
  <w:p w:rsidR="00455E97" w:rsidRDefault="00455E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134" w:rsidRDefault="001F0134">
      <w:r>
        <w:separator/>
      </w:r>
    </w:p>
  </w:footnote>
  <w:footnote w:type="continuationSeparator" w:id="0">
    <w:p w:rsidR="001F0134" w:rsidRDefault="001F0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97" w:rsidRDefault="00455E97">
    <w:pPr>
      <w:pStyle w:val="Sidehoved"/>
      <w:rPr>
        <w:smallCaps/>
        <w:sz w:val="20"/>
        <w:szCs w:val="20"/>
      </w:rPr>
    </w:pPr>
    <w:r>
      <w:rPr>
        <w:smallCaps/>
        <w:sz w:val="20"/>
        <w:szCs w:val="20"/>
      </w:rPr>
      <w:t>Lógaruppskot</w:t>
    </w:r>
  </w:p>
  <w:p w:rsidR="00455E97" w:rsidRDefault="00455E97">
    <w:pPr>
      <w:pStyle w:val="Sidehoved"/>
    </w:pPr>
  </w:p>
  <w:p w:rsidR="00455E97" w:rsidRDefault="00455E9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E97" w:rsidRDefault="00455E97" w:rsidP="00D15AB8">
    <w:pPr>
      <w:pStyle w:val="Sidehoved"/>
      <w:tabs>
        <w:tab w:val="clear" w:pos="8306"/>
        <w:tab w:val="right" w:pos="9000"/>
      </w:tabs>
      <w:rPr>
        <w:smallCaps/>
        <w:sz w:val="20"/>
        <w:szCs w:val="20"/>
      </w:rPr>
    </w:pPr>
    <w:r>
      <w:rPr>
        <w:smallCaps/>
        <w:sz w:val="20"/>
        <w:szCs w:val="20"/>
      </w:rPr>
      <w:tab/>
    </w:r>
    <w:r>
      <w:rPr>
        <w:smallCaps/>
        <w:sz w:val="20"/>
        <w:szCs w:val="20"/>
      </w:rPr>
      <w:tab/>
      <w:t>eftirlønarlógin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834"/>
    <w:multiLevelType w:val="multilevel"/>
    <w:tmpl w:val="7576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F428B"/>
    <w:multiLevelType w:val="multilevel"/>
    <w:tmpl w:val="0C60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61F9F"/>
    <w:multiLevelType w:val="hybridMultilevel"/>
    <w:tmpl w:val="993AB2C0"/>
    <w:lvl w:ilvl="0" w:tplc="04380011">
      <w:start w:val="1"/>
      <w:numFmt w:val="decimal"/>
      <w:lvlText w:val="%1)"/>
      <w:lvlJc w:val="left"/>
      <w:pPr>
        <w:ind w:left="360" w:hanging="360"/>
      </w:pPr>
      <w:rPr>
        <w:rFonts w:cs="Times New Roman" w:hint="default"/>
      </w:rPr>
    </w:lvl>
    <w:lvl w:ilvl="1" w:tplc="04380019" w:tentative="1">
      <w:start w:val="1"/>
      <w:numFmt w:val="lowerLetter"/>
      <w:lvlText w:val="%2."/>
      <w:lvlJc w:val="left"/>
      <w:pPr>
        <w:ind w:left="1080" w:hanging="360"/>
      </w:pPr>
      <w:rPr>
        <w:rFonts w:cs="Times New Roman"/>
      </w:rPr>
    </w:lvl>
    <w:lvl w:ilvl="2" w:tplc="0438001B" w:tentative="1">
      <w:start w:val="1"/>
      <w:numFmt w:val="lowerRoman"/>
      <w:lvlText w:val="%3."/>
      <w:lvlJc w:val="right"/>
      <w:pPr>
        <w:ind w:left="1800" w:hanging="180"/>
      </w:pPr>
      <w:rPr>
        <w:rFonts w:cs="Times New Roman"/>
      </w:rPr>
    </w:lvl>
    <w:lvl w:ilvl="3" w:tplc="0438000F" w:tentative="1">
      <w:start w:val="1"/>
      <w:numFmt w:val="decimal"/>
      <w:lvlText w:val="%4."/>
      <w:lvlJc w:val="left"/>
      <w:pPr>
        <w:ind w:left="2520" w:hanging="360"/>
      </w:pPr>
      <w:rPr>
        <w:rFonts w:cs="Times New Roman"/>
      </w:rPr>
    </w:lvl>
    <w:lvl w:ilvl="4" w:tplc="04380019" w:tentative="1">
      <w:start w:val="1"/>
      <w:numFmt w:val="lowerLetter"/>
      <w:lvlText w:val="%5."/>
      <w:lvlJc w:val="left"/>
      <w:pPr>
        <w:ind w:left="3240" w:hanging="360"/>
      </w:pPr>
      <w:rPr>
        <w:rFonts w:cs="Times New Roman"/>
      </w:rPr>
    </w:lvl>
    <w:lvl w:ilvl="5" w:tplc="0438001B" w:tentative="1">
      <w:start w:val="1"/>
      <w:numFmt w:val="lowerRoman"/>
      <w:lvlText w:val="%6."/>
      <w:lvlJc w:val="right"/>
      <w:pPr>
        <w:ind w:left="3960" w:hanging="180"/>
      </w:pPr>
      <w:rPr>
        <w:rFonts w:cs="Times New Roman"/>
      </w:rPr>
    </w:lvl>
    <w:lvl w:ilvl="6" w:tplc="0438000F" w:tentative="1">
      <w:start w:val="1"/>
      <w:numFmt w:val="decimal"/>
      <w:lvlText w:val="%7."/>
      <w:lvlJc w:val="left"/>
      <w:pPr>
        <w:ind w:left="4680" w:hanging="360"/>
      </w:pPr>
      <w:rPr>
        <w:rFonts w:cs="Times New Roman"/>
      </w:rPr>
    </w:lvl>
    <w:lvl w:ilvl="7" w:tplc="04380019" w:tentative="1">
      <w:start w:val="1"/>
      <w:numFmt w:val="lowerLetter"/>
      <w:lvlText w:val="%8."/>
      <w:lvlJc w:val="left"/>
      <w:pPr>
        <w:ind w:left="5400" w:hanging="360"/>
      </w:pPr>
      <w:rPr>
        <w:rFonts w:cs="Times New Roman"/>
      </w:rPr>
    </w:lvl>
    <w:lvl w:ilvl="8" w:tplc="0438001B" w:tentative="1">
      <w:start w:val="1"/>
      <w:numFmt w:val="lowerRoman"/>
      <w:lvlText w:val="%9."/>
      <w:lvlJc w:val="right"/>
      <w:pPr>
        <w:ind w:left="6120" w:hanging="180"/>
      </w:pPr>
      <w:rPr>
        <w:rFonts w:cs="Times New Roman"/>
      </w:rPr>
    </w:lvl>
  </w:abstractNum>
  <w:abstractNum w:abstractNumId="3">
    <w:nsid w:val="0A5D418E"/>
    <w:multiLevelType w:val="multilevel"/>
    <w:tmpl w:val="65A8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0393E"/>
    <w:multiLevelType w:val="hybridMultilevel"/>
    <w:tmpl w:val="7B0E3D98"/>
    <w:lvl w:ilvl="0" w:tplc="0EF65410">
      <w:start w:val="1"/>
      <w:numFmt w:val="decimal"/>
      <w:lvlText w:val="%1."/>
      <w:lvlJc w:val="left"/>
      <w:pPr>
        <w:ind w:left="360" w:hanging="360"/>
      </w:pPr>
      <w:rPr>
        <w:rFonts w:cs="Times New Roman" w:hint="default"/>
      </w:rPr>
    </w:lvl>
    <w:lvl w:ilvl="1" w:tplc="04380019" w:tentative="1">
      <w:start w:val="1"/>
      <w:numFmt w:val="lowerLetter"/>
      <w:lvlText w:val="%2."/>
      <w:lvlJc w:val="left"/>
      <w:pPr>
        <w:ind w:left="1380" w:hanging="360"/>
      </w:pPr>
      <w:rPr>
        <w:rFonts w:cs="Times New Roman"/>
      </w:rPr>
    </w:lvl>
    <w:lvl w:ilvl="2" w:tplc="0438001B" w:tentative="1">
      <w:start w:val="1"/>
      <w:numFmt w:val="lowerRoman"/>
      <w:lvlText w:val="%3."/>
      <w:lvlJc w:val="right"/>
      <w:pPr>
        <w:ind w:left="2100" w:hanging="180"/>
      </w:pPr>
      <w:rPr>
        <w:rFonts w:cs="Times New Roman"/>
      </w:rPr>
    </w:lvl>
    <w:lvl w:ilvl="3" w:tplc="0438000F" w:tentative="1">
      <w:start w:val="1"/>
      <w:numFmt w:val="decimal"/>
      <w:lvlText w:val="%4."/>
      <w:lvlJc w:val="left"/>
      <w:pPr>
        <w:ind w:left="2820" w:hanging="360"/>
      </w:pPr>
      <w:rPr>
        <w:rFonts w:cs="Times New Roman"/>
      </w:rPr>
    </w:lvl>
    <w:lvl w:ilvl="4" w:tplc="04380019" w:tentative="1">
      <w:start w:val="1"/>
      <w:numFmt w:val="lowerLetter"/>
      <w:lvlText w:val="%5."/>
      <w:lvlJc w:val="left"/>
      <w:pPr>
        <w:ind w:left="3540" w:hanging="360"/>
      </w:pPr>
      <w:rPr>
        <w:rFonts w:cs="Times New Roman"/>
      </w:rPr>
    </w:lvl>
    <w:lvl w:ilvl="5" w:tplc="0438001B" w:tentative="1">
      <w:start w:val="1"/>
      <w:numFmt w:val="lowerRoman"/>
      <w:lvlText w:val="%6."/>
      <w:lvlJc w:val="right"/>
      <w:pPr>
        <w:ind w:left="4260" w:hanging="180"/>
      </w:pPr>
      <w:rPr>
        <w:rFonts w:cs="Times New Roman"/>
      </w:rPr>
    </w:lvl>
    <w:lvl w:ilvl="6" w:tplc="0438000F" w:tentative="1">
      <w:start w:val="1"/>
      <w:numFmt w:val="decimal"/>
      <w:lvlText w:val="%7."/>
      <w:lvlJc w:val="left"/>
      <w:pPr>
        <w:ind w:left="4980" w:hanging="360"/>
      </w:pPr>
      <w:rPr>
        <w:rFonts w:cs="Times New Roman"/>
      </w:rPr>
    </w:lvl>
    <w:lvl w:ilvl="7" w:tplc="04380019" w:tentative="1">
      <w:start w:val="1"/>
      <w:numFmt w:val="lowerLetter"/>
      <w:lvlText w:val="%8."/>
      <w:lvlJc w:val="left"/>
      <w:pPr>
        <w:ind w:left="5700" w:hanging="360"/>
      </w:pPr>
      <w:rPr>
        <w:rFonts w:cs="Times New Roman"/>
      </w:rPr>
    </w:lvl>
    <w:lvl w:ilvl="8" w:tplc="0438001B" w:tentative="1">
      <w:start w:val="1"/>
      <w:numFmt w:val="lowerRoman"/>
      <w:lvlText w:val="%9."/>
      <w:lvlJc w:val="right"/>
      <w:pPr>
        <w:ind w:left="6420" w:hanging="180"/>
      </w:pPr>
      <w:rPr>
        <w:rFonts w:cs="Times New Roman"/>
      </w:rPr>
    </w:lvl>
  </w:abstractNum>
  <w:abstractNum w:abstractNumId="5">
    <w:nsid w:val="0F6C5B4D"/>
    <w:multiLevelType w:val="multilevel"/>
    <w:tmpl w:val="E9DA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685A95"/>
    <w:multiLevelType w:val="hybridMultilevel"/>
    <w:tmpl w:val="AC363A3C"/>
    <w:lvl w:ilvl="0" w:tplc="04380001">
      <w:start w:val="1"/>
      <w:numFmt w:val="bullet"/>
      <w:lvlText w:val=""/>
      <w:lvlJc w:val="left"/>
      <w:pPr>
        <w:ind w:left="720" w:hanging="360"/>
      </w:pPr>
      <w:rPr>
        <w:rFonts w:ascii="Symbol" w:hAnsi="Symbol" w:hint="default"/>
      </w:rPr>
    </w:lvl>
    <w:lvl w:ilvl="1" w:tplc="04380003" w:tentative="1">
      <w:start w:val="1"/>
      <w:numFmt w:val="bullet"/>
      <w:lvlText w:val="o"/>
      <w:lvlJc w:val="left"/>
      <w:pPr>
        <w:ind w:left="1440" w:hanging="360"/>
      </w:pPr>
      <w:rPr>
        <w:rFonts w:ascii="Courier New" w:hAnsi="Courier New" w:hint="default"/>
      </w:rPr>
    </w:lvl>
    <w:lvl w:ilvl="2" w:tplc="04380005" w:tentative="1">
      <w:start w:val="1"/>
      <w:numFmt w:val="bullet"/>
      <w:lvlText w:val=""/>
      <w:lvlJc w:val="left"/>
      <w:pPr>
        <w:ind w:left="2160" w:hanging="360"/>
      </w:pPr>
      <w:rPr>
        <w:rFonts w:ascii="Wingdings" w:hAnsi="Wingdings" w:hint="default"/>
      </w:rPr>
    </w:lvl>
    <w:lvl w:ilvl="3" w:tplc="04380001" w:tentative="1">
      <w:start w:val="1"/>
      <w:numFmt w:val="bullet"/>
      <w:lvlText w:val=""/>
      <w:lvlJc w:val="left"/>
      <w:pPr>
        <w:ind w:left="2880" w:hanging="360"/>
      </w:pPr>
      <w:rPr>
        <w:rFonts w:ascii="Symbol" w:hAnsi="Symbol" w:hint="default"/>
      </w:rPr>
    </w:lvl>
    <w:lvl w:ilvl="4" w:tplc="04380003" w:tentative="1">
      <w:start w:val="1"/>
      <w:numFmt w:val="bullet"/>
      <w:lvlText w:val="o"/>
      <w:lvlJc w:val="left"/>
      <w:pPr>
        <w:ind w:left="3600" w:hanging="360"/>
      </w:pPr>
      <w:rPr>
        <w:rFonts w:ascii="Courier New" w:hAnsi="Courier New" w:hint="default"/>
      </w:rPr>
    </w:lvl>
    <w:lvl w:ilvl="5" w:tplc="04380005" w:tentative="1">
      <w:start w:val="1"/>
      <w:numFmt w:val="bullet"/>
      <w:lvlText w:val=""/>
      <w:lvlJc w:val="left"/>
      <w:pPr>
        <w:ind w:left="4320" w:hanging="360"/>
      </w:pPr>
      <w:rPr>
        <w:rFonts w:ascii="Wingdings" w:hAnsi="Wingdings" w:hint="default"/>
      </w:rPr>
    </w:lvl>
    <w:lvl w:ilvl="6" w:tplc="04380001" w:tentative="1">
      <w:start w:val="1"/>
      <w:numFmt w:val="bullet"/>
      <w:lvlText w:val=""/>
      <w:lvlJc w:val="left"/>
      <w:pPr>
        <w:ind w:left="5040" w:hanging="360"/>
      </w:pPr>
      <w:rPr>
        <w:rFonts w:ascii="Symbol" w:hAnsi="Symbol" w:hint="default"/>
      </w:rPr>
    </w:lvl>
    <w:lvl w:ilvl="7" w:tplc="04380003" w:tentative="1">
      <w:start w:val="1"/>
      <w:numFmt w:val="bullet"/>
      <w:lvlText w:val="o"/>
      <w:lvlJc w:val="left"/>
      <w:pPr>
        <w:ind w:left="5760" w:hanging="360"/>
      </w:pPr>
      <w:rPr>
        <w:rFonts w:ascii="Courier New" w:hAnsi="Courier New" w:hint="default"/>
      </w:rPr>
    </w:lvl>
    <w:lvl w:ilvl="8" w:tplc="04380005" w:tentative="1">
      <w:start w:val="1"/>
      <w:numFmt w:val="bullet"/>
      <w:lvlText w:val=""/>
      <w:lvlJc w:val="left"/>
      <w:pPr>
        <w:ind w:left="6480" w:hanging="360"/>
      </w:pPr>
      <w:rPr>
        <w:rFonts w:ascii="Wingdings" w:hAnsi="Wingdings" w:hint="default"/>
      </w:rPr>
    </w:lvl>
  </w:abstractNum>
  <w:abstractNum w:abstractNumId="7">
    <w:nsid w:val="1C4F2E39"/>
    <w:multiLevelType w:val="multilevel"/>
    <w:tmpl w:val="0228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35CD1"/>
    <w:multiLevelType w:val="hybridMultilevel"/>
    <w:tmpl w:val="E352546E"/>
    <w:lvl w:ilvl="0" w:tplc="8E1424D0">
      <w:start w:val="1"/>
      <w:numFmt w:val="decimal"/>
      <w:lvlText w:val="%1."/>
      <w:lvlJc w:val="left"/>
      <w:pPr>
        <w:ind w:left="360" w:hanging="360"/>
      </w:pPr>
      <w:rPr>
        <w:rFonts w:ascii="Times New Roman" w:eastAsia="Times New Roman" w:hAnsi="Times New Roman" w:cs="Times New Roman"/>
      </w:rPr>
    </w:lvl>
    <w:lvl w:ilvl="1" w:tplc="04380003">
      <w:start w:val="1"/>
      <w:numFmt w:val="bullet"/>
      <w:lvlText w:val="o"/>
      <w:lvlJc w:val="left"/>
      <w:pPr>
        <w:ind w:left="1080" w:hanging="360"/>
      </w:pPr>
      <w:rPr>
        <w:rFonts w:ascii="Courier New" w:hAnsi="Courier New" w:hint="default"/>
      </w:rPr>
    </w:lvl>
    <w:lvl w:ilvl="2" w:tplc="04380005">
      <w:start w:val="1"/>
      <w:numFmt w:val="bullet"/>
      <w:lvlText w:val=""/>
      <w:lvlJc w:val="left"/>
      <w:pPr>
        <w:ind w:left="1800" w:hanging="360"/>
      </w:pPr>
      <w:rPr>
        <w:rFonts w:ascii="Wingdings" w:hAnsi="Wingdings" w:hint="default"/>
      </w:rPr>
    </w:lvl>
    <w:lvl w:ilvl="3" w:tplc="04380001">
      <w:start w:val="1"/>
      <w:numFmt w:val="bullet"/>
      <w:lvlText w:val=""/>
      <w:lvlJc w:val="left"/>
      <w:pPr>
        <w:ind w:left="2520" w:hanging="360"/>
      </w:pPr>
      <w:rPr>
        <w:rFonts w:ascii="Symbol" w:hAnsi="Symbol" w:hint="default"/>
      </w:rPr>
    </w:lvl>
    <w:lvl w:ilvl="4" w:tplc="04380003">
      <w:start w:val="1"/>
      <w:numFmt w:val="bullet"/>
      <w:lvlText w:val="o"/>
      <w:lvlJc w:val="left"/>
      <w:pPr>
        <w:ind w:left="3240" w:hanging="360"/>
      </w:pPr>
      <w:rPr>
        <w:rFonts w:ascii="Courier New" w:hAnsi="Courier New" w:hint="default"/>
      </w:rPr>
    </w:lvl>
    <w:lvl w:ilvl="5" w:tplc="04380005">
      <w:start w:val="1"/>
      <w:numFmt w:val="bullet"/>
      <w:lvlText w:val=""/>
      <w:lvlJc w:val="left"/>
      <w:pPr>
        <w:ind w:left="3960" w:hanging="360"/>
      </w:pPr>
      <w:rPr>
        <w:rFonts w:ascii="Wingdings" w:hAnsi="Wingdings" w:hint="default"/>
      </w:rPr>
    </w:lvl>
    <w:lvl w:ilvl="6" w:tplc="04380001">
      <w:start w:val="1"/>
      <w:numFmt w:val="bullet"/>
      <w:lvlText w:val=""/>
      <w:lvlJc w:val="left"/>
      <w:pPr>
        <w:ind w:left="4680" w:hanging="360"/>
      </w:pPr>
      <w:rPr>
        <w:rFonts w:ascii="Symbol" w:hAnsi="Symbol" w:hint="default"/>
      </w:rPr>
    </w:lvl>
    <w:lvl w:ilvl="7" w:tplc="04380003">
      <w:start w:val="1"/>
      <w:numFmt w:val="bullet"/>
      <w:lvlText w:val="o"/>
      <w:lvlJc w:val="left"/>
      <w:pPr>
        <w:ind w:left="5400" w:hanging="360"/>
      </w:pPr>
      <w:rPr>
        <w:rFonts w:ascii="Courier New" w:hAnsi="Courier New" w:hint="default"/>
      </w:rPr>
    </w:lvl>
    <w:lvl w:ilvl="8" w:tplc="04380005">
      <w:start w:val="1"/>
      <w:numFmt w:val="bullet"/>
      <w:lvlText w:val=""/>
      <w:lvlJc w:val="left"/>
      <w:pPr>
        <w:ind w:left="6120" w:hanging="360"/>
      </w:pPr>
      <w:rPr>
        <w:rFonts w:ascii="Wingdings" w:hAnsi="Wingdings" w:hint="default"/>
      </w:rPr>
    </w:lvl>
  </w:abstractNum>
  <w:abstractNum w:abstractNumId="9">
    <w:nsid w:val="27C5672B"/>
    <w:multiLevelType w:val="hybridMultilevel"/>
    <w:tmpl w:val="58EA98B6"/>
    <w:lvl w:ilvl="0" w:tplc="0406000F">
      <w:start w:val="1"/>
      <w:numFmt w:val="decimal"/>
      <w:lvlText w:val="%1."/>
      <w:lvlJc w:val="left"/>
      <w:pPr>
        <w:tabs>
          <w:tab w:val="num" w:pos="360"/>
        </w:tabs>
        <w:ind w:left="360" w:hanging="360"/>
      </w:pPr>
      <w:rPr>
        <w:rFonts w:cs="Times New Roman"/>
      </w:rPr>
    </w:lvl>
    <w:lvl w:ilvl="1" w:tplc="AD3A2A9C">
      <w:start w:val="1"/>
      <w:numFmt w:val="bullet"/>
      <w:lvlText w:val=""/>
      <w:lvlJc w:val="left"/>
      <w:pPr>
        <w:tabs>
          <w:tab w:val="num" w:pos="1060"/>
        </w:tabs>
        <w:ind w:left="1060" w:hanging="340"/>
      </w:pPr>
      <w:rPr>
        <w:rFonts w:ascii="Symbol" w:hAnsi="Symbol" w:hint="default"/>
      </w:rPr>
    </w:lvl>
    <w:lvl w:ilvl="2" w:tplc="0406001B">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10">
    <w:nsid w:val="2C0B6D44"/>
    <w:multiLevelType w:val="hybridMultilevel"/>
    <w:tmpl w:val="7B0E3D98"/>
    <w:lvl w:ilvl="0" w:tplc="0EF65410">
      <w:start w:val="1"/>
      <w:numFmt w:val="decimal"/>
      <w:lvlText w:val="%1."/>
      <w:lvlJc w:val="left"/>
      <w:pPr>
        <w:ind w:left="1980" w:hanging="360"/>
      </w:pPr>
      <w:rPr>
        <w:rFonts w:cs="Times New Roman" w:hint="default"/>
      </w:rPr>
    </w:lvl>
    <w:lvl w:ilvl="1" w:tplc="04380019" w:tentative="1">
      <w:start w:val="1"/>
      <w:numFmt w:val="lowerLetter"/>
      <w:lvlText w:val="%2."/>
      <w:lvlJc w:val="left"/>
      <w:pPr>
        <w:ind w:left="1440" w:hanging="360"/>
      </w:pPr>
      <w:rPr>
        <w:rFonts w:cs="Times New Roman"/>
      </w:rPr>
    </w:lvl>
    <w:lvl w:ilvl="2" w:tplc="0438001B" w:tentative="1">
      <w:start w:val="1"/>
      <w:numFmt w:val="lowerRoman"/>
      <w:lvlText w:val="%3."/>
      <w:lvlJc w:val="right"/>
      <w:pPr>
        <w:ind w:left="2160" w:hanging="180"/>
      </w:pPr>
      <w:rPr>
        <w:rFonts w:cs="Times New Roman"/>
      </w:rPr>
    </w:lvl>
    <w:lvl w:ilvl="3" w:tplc="0438000F" w:tentative="1">
      <w:start w:val="1"/>
      <w:numFmt w:val="decimal"/>
      <w:lvlText w:val="%4."/>
      <w:lvlJc w:val="left"/>
      <w:pPr>
        <w:ind w:left="2880" w:hanging="360"/>
      </w:pPr>
      <w:rPr>
        <w:rFonts w:cs="Times New Roman"/>
      </w:rPr>
    </w:lvl>
    <w:lvl w:ilvl="4" w:tplc="04380019" w:tentative="1">
      <w:start w:val="1"/>
      <w:numFmt w:val="lowerLetter"/>
      <w:lvlText w:val="%5."/>
      <w:lvlJc w:val="left"/>
      <w:pPr>
        <w:ind w:left="3600" w:hanging="360"/>
      </w:pPr>
      <w:rPr>
        <w:rFonts w:cs="Times New Roman"/>
      </w:rPr>
    </w:lvl>
    <w:lvl w:ilvl="5" w:tplc="0438001B" w:tentative="1">
      <w:start w:val="1"/>
      <w:numFmt w:val="lowerRoman"/>
      <w:lvlText w:val="%6."/>
      <w:lvlJc w:val="right"/>
      <w:pPr>
        <w:ind w:left="4320" w:hanging="180"/>
      </w:pPr>
      <w:rPr>
        <w:rFonts w:cs="Times New Roman"/>
      </w:rPr>
    </w:lvl>
    <w:lvl w:ilvl="6" w:tplc="0438000F" w:tentative="1">
      <w:start w:val="1"/>
      <w:numFmt w:val="decimal"/>
      <w:lvlText w:val="%7."/>
      <w:lvlJc w:val="left"/>
      <w:pPr>
        <w:ind w:left="5040" w:hanging="360"/>
      </w:pPr>
      <w:rPr>
        <w:rFonts w:cs="Times New Roman"/>
      </w:rPr>
    </w:lvl>
    <w:lvl w:ilvl="7" w:tplc="04380019" w:tentative="1">
      <w:start w:val="1"/>
      <w:numFmt w:val="lowerLetter"/>
      <w:lvlText w:val="%8."/>
      <w:lvlJc w:val="left"/>
      <w:pPr>
        <w:ind w:left="5760" w:hanging="360"/>
      </w:pPr>
      <w:rPr>
        <w:rFonts w:cs="Times New Roman"/>
      </w:rPr>
    </w:lvl>
    <w:lvl w:ilvl="8" w:tplc="0438001B" w:tentative="1">
      <w:start w:val="1"/>
      <w:numFmt w:val="lowerRoman"/>
      <w:lvlText w:val="%9."/>
      <w:lvlJc w:val="right"/>
      <w:pPr>
        <w:ind w:left="6480" w:hanging="180"/>
      </w:pPr>
      <w:rPr>
        <w:rFonts w:cs="Times New Roman"/>
      </w:rPr>
    </w:lvl>
  </w:abstractNum>
  <w:abstractNum w:abstractNumId="11">
    <w:nsid w:val="30684B6A"/>
    <w:multiLevelType w:val="hybridMultilevel"/>
    <w:tmpl w:val="90C0947C"/>
    <w:lvl w:ilvl="0" w:tplc="04380015">
      <w:start w:val="1"/>
      <w:numFmt w:val="upperLetter"/>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abstractNum w:abstractNumId="12">
    <w:nsid w:val="32A77B8B"/>
    <w:multiLevelType w:val="multilevel"/>
    <w:tmpl w:val="9144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DA1008"/>
    <w:multiLevelType w:val="multilevel"/>
    <w:tmpl w:val="8AA2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FF600E"/>
    <w:multiLevelType w:val="hybridMultilevel"/>
    <w:tmpl w:val="DEC6E52C"/>
    <w:lvl w:ilvl="0" w:tplc="44085A8E">
      <w:start w:val="1"/>
      <w:numFmt w:val="bullet"/>
      <w:lvlText w:val=""/>
      <w:lvlJc w:val="left"/>
      <w:pPr>
        <w:tabs>
          <w:tab w:val="num" w:pos="720"/>
        </w:tabs>
        <w:ind w:left="720" w:hanging="360"/>
      </w:pPr>
      <w:rPr>
        <w:rFonts w:ascii="Symbol" w:hAnsi="Symbol" w:hint="default"/>
        <w:sz w:val="16"/>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sz w:val="16"/>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3A6A3074"/>
    <w:multiLevelType w:val="hybridMultilevel"/>
    <w:tmpl w:val="304E76E4"/>
    <w:lvl w:ilvl="0" w:tplc="0406000F">
      <w:start w:val="1"/>
      <w:numFmt w:val="decimal"/>
      <w:lvlText w:val="%1."/>
      <w:lvlJc w:val="left"/>
      <w:pPr>
        <w:tabs>
          <w:tab w:val="num" w:pos="360"/>
        </w:tabs>
        <w:ind w:left="360" w:hanging="360"/>
      </w:pPr>
      <w:rPr>
        <w:rFonts w:cs="Times New Roman"/>
      </w:rPr>
    </w:lvl>
    <w:lvl w:ilvl="1" w:tplc="04060019">
      <w:start w:val="1"/>
      <w:numFmt w:val="lowerLetter"/>
      <w:lvlText w:val="%2."/>
      <w:lvlJc w:val="left"/>
      <w:pPr>
        <w:tabs>
          <w:tab w:val="num" w:pos="1080"/>
        </w:tabs>
        <w:ind w:left="1080" w:hanging="360"/>
      </w:pPr>
      <w:rPr>
        <w:rFonts w:cs="Times New Roman"/>
      </w:rPr>
    </w:lvl>
    <w:lvl w:ilvl="2" w:tplc="0406001B">
      <w:start w:val="1"/>
      <w:numFmt w:val="lowerRoman"/>
      <w:lvlText w:val="%3."/>
      <w:lvlJc w:val="right"/>
      <w:pPr>
        <w:tabs>
          <w:tab w:val="num" w:pos="1800"/>
        </w:tabs>
        <w:ind w:left="1800" w:hanging="180"/>
      </w:pPr>
      <w:rPr>
        <w:rFonts w:cs="Times New Roman"/>
      </w:rPr>
    </w:lvl>
    <w:lvl w:ilvl="3" w:tplc="0406000F" w:tentative="1">
      <w:start w:val="1"/>
      <w:numFmt w:val="decimal"/>
      <w:lvlText w:val="%4."/>
      <w:lvlJc w:val="left"/>
      <w:pPr>
        <w:tabs>
          <w:tab w:val="num" w:pos="2520"/>
        </w:tabs>
        <w:ind w:left="2520" w:hanging="360"/>
      </w:pPr>
      <w:rPr>
        <w:rFonts w:cs="Times New Roman"/>
      </w:rPr>
    </w:lvl>
    <w:lvl w:ilvl="4" w:tplc="04060019" w:tentative="1">
      <w:start w:val="1"/>
      <w:numFmt w:val="lowerLetter"/>
      <w:lvlText w:val="%5."/>
      <w:lvlJc w:val="left"/>
      <w:pPr>
        <w:tabs>
          <w:tab w:val="num" w:pos="3240"/>
        </w:tabs>
        <w:ind w:left="3240" w:hanging="360"/>
      </w:pPr>
      <w:rPr>
        <w:rFonts w:cs="Times New Roman"/>
      </w:rPr>
    </w:lvl>
    <w:lvl w:ilvl="5" w:tplc="0406001B" w:tentative="1">
      <w:start w:val="1"/>
      <w:numFmt w:val="lowerRoman"/>
      <w:lvlText w:val="%6."/>
      <w:lvlJc w:val="right"/>
      <w:pPr>
        <w:tabs>
          <w:tab w:val="num" w:pos="3960"/>
        </w:tabs>
        <w:ind w:left="3960" w:hanging="180"/>
      </w:pPr>
      <w:rPr>
        <w:rFonts w:cs="Times New Roman"/>
      </w:rPr>
    </w:lvl>
    <w:lvl w:ilvl="6" w:tplc="0406000F" w:tentative="1">
      <w:start w:val="1"/>
      <w:numFmt w:val="decimal"/>
      <w:lvlText w:val="%7."/>
      <w:lvlJc w:val="left"/>
      <w:pPr>
        <w:tabs>
          <w:tab w:val="num" w:pos="4680"/>
        </w:tabs>
        <w:ind w:left="4680" w:hanging="360"/>
      </w:pPr>
      <w:rPr>
        <w:rFonts w:cs="Times New Roman"/>
      </w:rPr>
    </w:lvl>
    <w:lvl w:ilvl="7" w:tplc="04060019" w:tentative="1">
      <w:start w:val="1"/>
      <w:numFmt w:val="lowerLetter"/>
      <w:lvlText w:val="%8."/>
      <w:lvlJc w:val="left"/>
      <w:pPr>
        <w:tabs>
          <w:tab w:val="num" w:pos="5400"/>
        </w:tabs>
        <w:ind w:left="5400" w:hanging="360"/>
      </w:pPr>
      <w:rPr>
        <w:rFonts w:cs="Times New Roman"/>
      </w:rPr>
    </w:lvl>
    <w:lvl w:ilvl="8" w:tplc="0406001B" w:tentative="1">
      <w:start w:val="1"/>
      <w:numFmt w:val="lowerRoman"/>
      <w:lvlText w:val="%9."/>
      <w:lvlJc w:val="right"/>
      <w:pPr>
        <w:tabs>
          <w:tab w:val="num" w:pos="6120"/>
        </w:tabs>
        <w:ind w:left="6120" w:hanging="180"/>
      </w:pPr>
      <w:rPr>
        <w:rFonts w:cs="Times New Roman"/>
      </w:rPr>
    </w:lvl>
  </w:abstractNum>
  <w:abstractNum w:abstractNumId="16">
    <w:nsid w:val="3D8E22D5"/>
    <w:multiLevelType w:val="multilevel"/>
    <w:tmpl w:val="1BCC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8075AD"/>
    <w:multiLevelType w:val="hybridMultilevel"/>
    <w:tmpl w:val="5AF24D90"/>
    <w:lvl w:ilvl="0" w:tplc="04380011">
      <w:start w:val="1"/>
      <w:numFmt w:val="decimal"/>
      <w:lvlText w:val="%1)"/>
      <w:lvlJc w:val="left"/>
      <w:pPr>
        <w:ind w:left="360" w:hanging="360"/>
      </w:pPr>
      <w:rPr>
        <w:rFonts w:cs="Times New Roman" w:hint="default"/>
      </w:rPr>
    </w:lvl>
    <w:lvl w:ilvl="1" w:tplc="04380019" w:tentative="1">
      <w:start w:val="1"/>
      <w:numFmt w:val="lowerLetter"/>
      <w:lvlText w:val="%2."/>
      <w:lvlJc w:val="left"/>
      <w:pPr>
        <w:ind w:left="1080" w:hanging="360"/>
      </w:pPr>
      <w:rPr>
        <w:rFonts w:cs="Times New Roman"/>
      </w:rPr>
    </w:lvl>
    <w:lvl w:ilvl="2" w:tplc="0438001B" w:tentative="1">
      <w:start w:val="1"/>
      <w:numFmt w:val="lowerRoman"/>
      <w:lvlText w:val="%3."/>
      <w:lvlJc w:val="right"/>
      <w:pPr>
        <w:ind w:left="1800" w:hanging="180"/>
      </w:pPr>
      <w:rPr>
        <w:rFonts w:cs="Times New Roman"/>
      </w:rPr>
    </w:lvl>
    <w:lvl w:ilvl="3" w:tplc="0438000F" w:tentative="1">
      <w:start w:val="1"/>
      <w:numFmt w:val="decimal"/>
      <w:lvlText w:val="%4."/>
      <w:lvlJc w:val="left"/>
      <w:pPr>
        <w:ind w:left="2520" w:hanging="360"/>
      </w:pPr>
      <w:rPr>
        <w:rFonts w:cs="Times New Roman"/>
      </w:rPr>
    </w:lvl>
    <w:lvl w:ilvl="4" w:tplc="04380019" w:tentative="1">
      <w:start w:val="1"/>
      <w:numFmt w:val="lowerLetter"/>
      <w:lvlText w:val="%5."/>
      <w:lvlJc w:val="left"/>
      <w:pPr>
        <w:ind w:left="3240" w:hanging="360"/>
      </w:pPr>
      <w:rPr>
        <w:rFonts w:cs="Times New Roman"/>
      </w:rPr>
    </w:lvl>
    <w:lvl w:ilvl="5" w:tplc="0438001B" w:tentative="1">
      <w:start w:val="1"/>
      <w:numFmt w:val="lowerRoman"/>
      <w:lvlText w:val="%6."/>
      <w:lvlJc w:val="right"/>
      <w:pPr>
        <w:ind w:left="3960" w:hanging="180"/>
      </w:pPr>
      <w:rPr>
        <w:rFonts w:cs="Times New Roman"/>
      </w:rPr>
    </w:lvl>
    <w:lvl w:ilvl="6" w:tplc="0438000F" w:tentative="1">
      <w:start w:val="1"/>
      <w:numFmt w:val="decimal"/>
      <w:lvlText w:val="%7."/>
      <w:lvlJc w:val="left"/>
      <w:pPr>
        <w:ind w:left="4680" w:hanging="360"/>
      </w:pPr>
      <w:rPr>
        <w:rFonts w:cs="Times New Roman"/>
      </w:rPr>
    </w:lvl>
    <w:lvl w:ilvl="7" w:tplc="04380019" w:tentative="1">
      <w:start w:val="1"/>
      <w:numFmt w:val="lowerLetter"/>
      <w:lvlText w:val="%8."/>
      <w:lvlJc w:val="left"/>
      <w:pPr>
        <w:ind w:left="5400" w:hanging="360"/>
      </w:pPr>
      <w:rPr>
        <w:rFonts w:cs="Times New Roman"/>
      </w:rPr>
    </w:lvl>
    <w:lvl w:ilvl="8" w:tplc="0438001B" w:tentative="1">
      <w:start w:val="1"/>
      <w:numFmt w:val="lowerRoman"/>
      <w:lvlText w:val="%9."/>
      <w:lvlJc w:val="right"/>
      <w:pPr>
        <w:ind w:left="6120" w:hanging="180"/>
      </w:pPr>
      <w:rPr>
        <w:rFonts w:cs="Times New Roman"/>
      </w:rPr>
    </w:lvl>
  </w:abstractNum>
  <w:abstractNum w:abstractNumId="18">
    <w:nsid w:val="47275404"/>
    <w:multiLevelType w:val="multilevel"/>
    <w:tmpl w:val="ACD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B95120"/>
    <w:multiLevelType w:val="multilevel"/>
    <w:tmpl w:val="158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F2747B"/>
    <w:multiLevelType w:val="hybridMultilevel"/>
    <w:tmpl w:val="7B0E3D98"/>
    <w:lvl w:ilvl="0" w:tplc="0EF65410">
      <w:start w:val="1"/>
      <w:numFmt w:val="decimal"/>
      <w:lvlText w:val="%1."/>
      <w:lvlJc w:val="left"/>
      <w:pPr>
        <w:ind w:left="1980" w:hanging="360"/>
      </w:pPr>
      <w:rPr>
        <w:rFonts w:cs="Times New Roman" w:hint="default"/>
      </w:rPr>
    </w:lvl>
    <w:lvl w:ilvl="1" w:tplc="04380019" w:tentative="1">
      <w:start w:val="1"/>
      <w:numFmt w:val="lowerLetter"/>
      <w:lvlText w:val="%2."/>
      <w:lvlJc w:val="left"/>
      <w:pPr>
        <w:ind w:left="1440" w:hanging="360"/>
      </w:pPr>
      <w:rPr>
        <w:rFonts w:cs="Times New Roman"/>
      </w:rPr>
    </w:lvl>
    <w:lvl w:ilvl="2" w:tplc="0438001B" w:tentative="1">
      <w:start w:val="1"/>
      <w:numFmt w:val="lowerRoman"/>
      <w:lvlText w:val="%3."/>
      <w:lvlJc w:val="right"/>
      <w:pPr>
        <w:ind w:left="2160" w:hanging="180"/>
      </w:pPr>
      <w:rPr>
        <w:rFonts w:cs="Times New Roman"/>
      </w:rPr>
    </w:lvl>
    <w:lvl w:ilvl="3" w:tplc="0438000F" w:tentative="1">
      <w:start w:val="1"/>
      <w:numFmt w:val="decimal"/>
      <w:lvlText w:val="%4."/>
      <w:lvlJc w:val="left"/>
      <w:pPr>
        <w:ind w:left="2880" w:hanging="360"/>
      </w:pPr>
      <w:rPr>
        <w:rFonts w:cs="Times New Roman"/>
      </w:rPr>
    </w:lvl>
    <w:lvl w:ilvl="4" w:tplc="04380019" w:tentative="1">
      <w:start w:val="1"/>
      <w:numFmt w:val="lowerLetter"/>
      <w:lvlText w:val="%5."/>
      <w:lvlJc w:val="left"/>
      <w:pPr>
        <w:ind w:left="3600" w:hanging="360"/>
      </w:pPr>
      <w:rPr>
        <w:rFonts w:cs="Times New Roman"/>
      </w:rPr>
    </w:lvl>
    <w:lvl w:ilvl="5" w:tplc="0438001B" w:tentative="1">
      <w:start w:val="1"/>
      <w:numFmt w:val="lowerRoman"/>
      <w:lvlText w:val="%6."/>
      <w:lvlJc w:val="right"/>
      <w:pPr>
        <w:ind w:left="4320" w:hanging="180"/>
      </w:pPr>
      <w:rPr>
        <w:rFonts w:cs="Times New Roman"/>
      </w:rPr>
    </w:lvl>
    <w:lvl w:ilvl="6" w:tplc="0438000F" w:tentative="1">
      <w:start w:val="1"/>
      <w:numFmt w:val="decimal"/>
      <w:lvlText w:val="%7."/>
      <w:lvlJc w:val="left"/>
      <w:pPr>
        <w:ind w:left="5040" w:hanging="360"/>
      </w:pPr>
      <w:rPr>
        <w:rFonts w:cs="Times New Roman"/>
      </w:rPr>
    </w:lvl>
    <w:lvl w:ilvl="7" w:tplc="04380019" w:tentative="1">
      <w:start w:val="1"/>
      <w:numFmt w:val="lowerLetter"/>
      <w:lvlText w:val="%8."/>
      <w:lvlJc w:val="left"/>
      <w:pPr>
        <w:ind w:left="5760" w:hanging="360"/>
      </w:pPr>
      <w:rPr>
        <w:rFonts w:cs="Times New Roman"/>
      </w:rPr>
    </w:lvl>
    <w:lvl w:ilvl="8" w:tplc="0438001B" w:tentative="1">
      <w:start w:val="1"/>
      <w:numFmt w:val="lowerRoman"/>
      <w:lvlText w:val="%9."/>
      <w:lvlJc w:val="right"/>
      <w:pPr>
        <w:ind w:left="6480" w:hanging="180"/>
      </w:pPr>
      <w:rPr>
        <w:rFonts w:cs="Times New Roman"/>
      </w:rPr>
    </w:lvl>
  </w:abstractNum>
  <w:abstractNum w:abstractNumId="21">
    <w:nsid w:val="4B8F6EB3"/>
    <w:multiLevelType w:val="hybridMultilevel"/>
    <w:tmpl w:val="3EA8238E"/>
    <w:lvl w:ilvl="0" w:tplc="04380001">
      <w:start w:val="1"/>
      <w:numFmt w:val="bullet"/>
      <w:lvlText w:val=""/>
      <w:lvlJc w:val="left"/>
      <w:pPr>
        <w:ind w:left="720" w:hanging="360"/>
      </w:pPr>
      <w:rPr>
        <w:rFonts w:ascii="Symbol" w:hAnsi="Symbol" w:hint="default"/>
      </w:rPr>
    </w:lvl>
    <w:lvl w:ilvl="1" w:tplc="04380003">
      <w:start w:val="1"/>
      <w:numFmt w:val="bullet"/>
      <w:lvlText w:val="o"/>
      <w:lvlJc w:val="left"/>
      <w:pPr>
        <w:ind w:left="1440" w:hanging="360"/>
      </w:pPr>
      <w:rPr>
        <w:rFonts w:ascii="Courier New" w:hAnsi="Courier New" w:hint="default"/>
      </w:rPr>
    </w:lvl>
    <w:lvl w:ilvl="2" w:tplc="04380005">
      <w:start w:val="1"/>
      <w:numFmt w:val="bullet"/>
      <w:lvlText w:val=""/>
      <w:lvlJc w:val="left"/>
      <w:pPr>
        <w:ind w:left="2160" w:hanging="360"/>
      </w:pPr>
      <w:rPr>
        <w:rFonts w:ascii="Wingdings" w:hAnsi="Wingdings" w:hint="default"/>
      </w:rPr>
    </w:lvl>
    <w:lvl w:ilvl="3" w:tplc="04380001">
      <w:start w:val="1"/>
      <w:numFmt w:val="bullet"/>
      <w:lvlText w:val=""/>
      <w:lvlJc w:val="left"/>
      <w:pPr>
        <w:ind w:left="2880" w:hanging="360"/>
      </w:pPr>
      <w:rPr>
        <w:rFonts w:ascii="Symbol" w:hAnsi="Symbol" w:hint="default"/>
      </w:rPr>
    </w:lvl>
    <w:lvl w:ilvl="4" w:tplc="04380003">
      <w:start w:val="1"/>
      <w:numFmt w:val="bullet"/>
      <w:lvlText w:val="o"/>
      <w:lvlJc w:val="left"/>
      <w:pPr>
        <w:ind w:left="3600" w:hanging="360"/>
      </w:pPr>
      <w:rPr>
        <w:rFonts w:ascii="Courier New" w:hAnsi="Courier New" w:hint="default"/>
      </w:rPr>
    </w:lvl>
    <w:lvl w:ilvl="5" w:tplc="04380005">
      <w:start w:val="1"/>
      <w:numFmt w:val="bullet"/>
      <w:lvlText w:val=""/>
      <w:lvlJc w:val="left"/>
      <w:pPr>
        <w:ind w:left="4320" w:hanging="360"/>
      </w:pPr>
      <w:rPr>
        <w:rFonts w:ascii="Wingdings" w:hAnsi="Wingdings" w:hint="default"/>
      </w:rPr>
    </w:lvl>
    <w:lvl w:ilvl="6" w:tplc="04380001">
      <w:start w:val="1"/>
      <w:numFmt w:val="bullet"/>
      <w:lvlText w:val=""/>
      <w:lvlJc w:val="left"/>
      <w:pPr>
        <w:ind w:left="5040" w:hanging="360"/>
      </w:pPr>
      <w:rPr>
        <w:rFonts w:ascii="Symbol" w:hAnsi="Symbol" w:hint="default"/>
      </w:rPr>
    </w:lvl>
    <w:lvl w:ilvl="7" w:tplc="04380003">
      <w:start w:val="1"/>
      <w:numFmt w:val="bullet"/>
      <w:lvlText w:val="o"/>
      <w:lvlJc w:val="left"/>
      <w:pPr>
        <w:ind w:left="5760" w:hanging="360"/>
      </w:pPr>
      <w:rPr>
        <w:rFonts w:ascii="Courier New" w:hAnsi="Courier New" w:hint="default"/>
      </w:rPr>
    </w:lvl>
    <w:lvl w:ilvl="8" w:tplc="04380005">
      <w:start w:val="1"/>
      <w:numFmt w:val="bullet"/>
      <w:lvlText w:val=""/>
      <w:lvlJc w:val="left"/>
      <w:pPr>
        <w:ind w:left="6480" w:hanging="360"/>
      </w:pPr>
      <w:rPr>
        <w:rFonts w:ascii="Wingdings" w:hAnsi="Wingdings" w:hint="default"/>
      </w:rPr>
    </w:lvl>
  </w:abstractNum>
  <w:abstractNum w:abstractNumId="22">
    <w:nsid w:val="4BE439A8"/>
    <w:multiLevelType w:val="multilevel"/>
    <w:tmpl w:val="412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510D03"/>
    <w:multiLevelType w:val="multilevel"/>
    <w:tmpl w:val="96B6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336C67"/>
    <w:multiLevelType w:val="multilevel"/>
    <w:tmpl w:val="170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B7525E"/>
    <w:multiLevelType w:val="hybridMultilevel"/>
    <w:tmpl w:val="2982D80C"/>
    <w:lvl w:ilvl="0" w:tplc="97BA6A3C">
      <w:start w:val="1"/>
      <w:numFmt w:val="decimal"/>
      <w:lvlText w:val="%1)"/>
      <w:lvlJc w:val="left"/>
      <w:pPr>
        <w:tabs>
          <w:tab w:val="num" w:pos="360"/>
        </w:tabs>
        <w:ind w:left="360" w:hanging="360"/>
      </w:pPr>
      <w:rPr>
        <w:rFonts w:cs="Times New Roman"/>
        <w:b/>
      </w:rPr>
    </w:lvl>
    <w:lvl w:ilvl="1" w:tplc="9F565836">
      <w:start w:val="1"/>
      <w:numFmt w:val="decimal"/>
      <w:lvlText w:val="%2)"/>
      <w:lvlJc w:val="left"/>
      <w:pPr>
        <w:tabs>
          <w:tab w:val="num" w:pos="1080"/>
        </w:tabs>
        <w:ind w:left="1080" w:hanging="360"/>
      </w:pPr>
      <w:rPr>
        <w:rFonts w:cs="Times New Roman"/>
        <w:b/>
      </w:rPr>
    </w:lvl>
    <w:lvl w:ilvl="2" w:tplc="0406001B">
      <w:start w:val="1"/>
      <w:numFmt w:val="decimal"/>
      <w:lvlText w:val="%3."/>
      <w:lvlJc w:val="left"/>
      <w:pPr>
        <w:tabs>
          <w:tab w:val="num" w:pos="1800"/>
        </w:tabs>
        <w:ind w:left="1800" w:hanging="360"/>
      </w:pPr>
      <w:rPr>
        <w:rFonts w:cs="Times New Roman"/>
      </w:rPr>
    </w:lvl>
    <w:lvl w:ilvl="3" w:tplc="0406000F">
      <w:start w:val="1"/>
      <w:numFmt w:val="decimal"/>
      <w:lvlText w:val="%4."/>
      <w:lvlJc w:val="left"/>
      <w:pPr>
        <w:tabs>
          <w:tab w:val="num" w:pos="2520"/>
        </w:tabs>
        <w:ind w:left="2520" w:hanging="360"/>
      </w:pPr>
      <w:rPr>
        <w:rFonts w:cs="Times New Roman"/>
      </w:rPr>
    </w:lvl>
    <w:lvl w:ilvl="4" w:tplc="04060019">
      <w:start w:val="1"/>
      <w:numFmt w:val="decimal"/>
      <w:lvlText w:val="%5."/>
      <w:lvlJc w:val="left"/>
      <w:pPr>
        <w:tabs>
          <w:tab w:val="num" w:pos="3240"/>
        </w:tabs>
        <w:ind w:left="3240" w:hanging="360"/>
      </w:pPr>
      <w:rPr>
        <w:rFonts w:cs="Times New Roman"/>
      </w:rPr>
    </w:lvl>
    <w:lvl w:ilvl="5" w:tplc="0406001B">
      <w:start w:val="1"/>
      <w:numFmt w:val="decimal"/>
      <w:lvlText w:val="%6."/>
      <w:lvlJc w:val="left"/>
      <w:pPr>
        <w:tabs>
          <w:tab w:val="num" w:pos="3960"/>
        </w:tabs>
        <w:ind w:left="3960" w:hanging="360"/>
      </w:pPr>
      <w:rPr>
        <w:rFonts w:cs="Times New Roman"/>
      </w:rPr>
    </w:lvl>
    <w:lvl w:ilvl="6" w:tplc="0406000F">
      <w:start w:val="1"/>
      <w:numFmt w:val="decimal"/>
      <w:lvlText w:val="%7."/>
      <w:lvlJc w:val="left"/>
      <w:pPr>
        <w:tabs>
          <w:tab w:val="num" w:pos="4680"/>
        </w:tabs>
        <w:ind w:left="4680" w:hanging="360"/>
      </w:pPr>
      <w:rPr>
        <w:rFonts w:cs="Times New Roman"/>
      </w:rPr>
    </w:lvl>
    <w:lvl w:ilvl="7" w:tplc="04060019">
      <w:start w:val="1"/>
      <w:numFmt w:val="decimal"/>
      <w:lvlText w:val="%8."/>
      <w:lvlJc w:val="left"/>
      <w:pPr>
        <w:tabs>
          <w:tab w:val="num" w:pos="5400"/>
        </w:tabs>
        <w:ind w:left="5400" w:hanging="360"/>
      </w:pPr>
      <w:rPr>
        <w:rFonts w:cs="Times New Roman"/>
      </w:rPr>
    </w:lvl>
    <w:lvl w:ilvl="8" w:tplc="0406001B">
      <w:start w:val="1"/>
      <w:numFmt w:val="decimal"/>
      <w:lvlText w:val="%9."/>
      <w:lvlJc w:val="left"/>
      <w:pPr>
        <w:tabs>
          <w:tab w:val="num" w:pos="6120"/>
        </w:tabs>
        <w:ind w:left="6120" w:hanging="360"/>
      </w:pPr>
      <w:rPr>
        <w:rFonts w:cs="Times New Roman"/>
      </w:rPr>
    </w:lvl>
  </w:abstractNum>
  <w:abstractNum w:abstractNumId="26">
    <w:nsid w:val="54034EF2"/>
    <w:multiLevelType w:val="multilevel"/>
    <w:tmpl w:val="DC2C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E72E87"/>
    <w:multiLevelType w:val="multilevel"/>
    <w:tmpl w:val="3C4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A365D1"/>
    <w:multiLevelType w:val="multilevel"/>
    <w:tmpl w:val="9C0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A53CB1"/>
    <w:multiLevelType w:val="hybridMultilevel"/>
    <w:tmpl w:val="7CA666A6"/>
    <w:lvl w:ilvl="0" w:tplc="52E476D6">
      <w:start w:val="1"/>
      <w:numFmt w:val="decimal"/>
      <w:lvlText w:val="%1."/>
      <w:lvlJc w:val="left"/>
      <w:pPr>
        <w:ind w:left="1980" w:hanging="360"/>
      </w:pPr>
      <w:rPr>
        <w:rFonts w:cs="Times New Roman" w:hint="default"/>
        <w:b/>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0">
    <w:nsid w:val="66854426"/>
    <w:multiLevelType w:val="multilevel"/>
    <w:tmpl w:val="3158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F850A2"/>
    <w:multiLevelType w:val="multilevel"/>
    <w:tmpl w:val="1CD8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0A1A6A"/>
    <w:multiLevelType w:val="multilevel"/>
    <w:tmpl w:val="FCF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C3237D"/>
    <w:multiLevelType w:val="multilevel"/>
    <w:tmpl w:val="577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CA2B5A"/>
    <w:multiLevelType w:val="multilevel"/>
    <w:tmpl w:val="C524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A50BBD"/>
    <w:multiLevelType w:val="hybridMultilevel"/>
    <w:tmpl w:val="43C403B2"/>
    <w:lvl w:ilvl="0" w:tplc="0EF65410">
      <w:start w:val="1"/>
      <w:numFmt w:val="decimal"/>
      <w:lvlText w:val="%1."/>
      <w:lvlJc w:val="left"/>
      <w:pPr>
        <w:ind w:left="1980" w:hanging="360"/>
      </w:pPr>
      <w:rPr>
        <w:rFonts w:cs="Times New Roman" w:hint="default"/>
      </w:rPr>
    </w:lvl>
    <w:lvl w:ilvl="1" w:tplc="04380019" w:tentative="1">
      <w:start w:val="1"/>
      <w:numFmt w:val="lowerLetter"/>
      <w:lvlText w:val="%2."/>
      <w:lvlJc w:val="left"/>
      <w:pPr>
        <w:ind w:left="2700" w:hanging="360"/>
      </w:pPr>
      <w:rPr>
        <w:rFonts w:cs="Times New Roman"/>
      </w:rPr>
    </w:lvl>
    <w:lvl w:ilvl="2" w:tplc="0438001B" w:tentative="1">
      <w:start w:val="1"/>
      <w:numFmt w:val="lowerRoman"/>
      <w:lvlText w:val="%3."/>
      <w:lvlJc w:val="right"/>
      <w:pPr>
        <w:ind w:left="3420" w:hanging="180"/>
      </w:pPr>
      <w:rPr>
        <w:rFonts w:cs="Times New Roman"/>
      </w:rPr>
    </w:lvl>
    <w:lvl w:ilvl="3" w:tplc="0438000F" w:tentative="1">
      <w:start w:val="1"/>
      <w:numFmt w:val="decimal"/>
      <w:lvlText w:val="%4."/>
      <w:lvlJc w:val="left"/>
      <w:pPr>
        <w:ind w:left="4140" w:hanging="360"/>
      </w:pPr>
      <w:rPr>
        <w:rFonts w:cs="Times New Roman"/>
      </w:rPr>
    </w:lvl>
    <w:lvl w:ilvl="4" w:tplc="04380019" w:tentative="1">
      <w:start w:val="1"/>
      <w:numFmt w:val="lowerLetter"/>
      <w:lvlText w:val="%5."/>
      <w:lvlJc w:val="left"/>
      <w:pPr>
        <w:ind w:left="4860" w:hanging="360"/>
      </w:pPr>
      <w:rPr>
        <w:rFonts w:cs="Times New Roman"/>
      </w:rPr>
    </w:lvl>
    <w:lvl w:ilvl="5" w:tplc="0438001B" w:tentative="1">
      <w:start w:val="1"/>
      <w:numFmt w:val="lowerRoman"/>
      <w:lvlText w:val="%6."/>
      <w:lvlJc w:val="right"/>
      <w:pPr>
        <w:ind w:left="5580" w:hanging="180"/>
      </w:pPr>
      <w:rPr>
        <w:rFonts w:cs="Times New Roman"/>
      </w:rPr>
    </w:lvl>
    <w:lvl w:ilvl="6" w:tplc="0438000F" w:tentative="1">
      <w:start w:val="1"/>
      <w:numFmt w:val="decimal"/>
      <w:lvlText w:val="%7."/>
      <w:lvlJc w:val="left"/>
      <w:pPr>
        <w:ind w:left="6300" w:hanging="360"/>
      </w:pPr>
      <w:rPr>
        <w:rFonts w:cs="Times New Roman"/>
      </w:rPr>
    </w:lvl>
    <w:lvl w:ilvl="7" w:tplc="04380019" w:tentative="1">
      <w:start w:val="1"/>
      <w:numFmt w:val="lowerLetter"/>
      <w:lvlText w:val="%8."/>
      <w:lvlJc w:val="left"/>
      <w:pPr>
        <w:ind w:left="7020" w:hanging="360"/>
      </w:pPr>
      <w:rPr>
        <w:rFonts w:cs="Times New Roman"/>
      </w:rPr>
    </w:lvl>
    <w:lvl w:ilvl="8" w:tplc="0438001B" w:tentative="1">
      <w:start w:val="1"/>
      <w:numFmt w:val="lowerRoman"/>
      <w:lvlText w:val="%9."/>
      <w:lvlJc w:val="right"/>
      <w:pPr>
        <w:ind w:left="7740" w:hanging="180"/>
      </w:pPr>
      <w:rPr>
        <w:rFonts w:cs="Times New Roman"/>
      </w:rPr>
    </w:lvl>
  </w:abstractNum>
  <w:abstractNum w:abstractNumId="36">
    <w:nsid w:val="75B743A6"/>
    <w:multiLevelType w:val="multilevel"/>
    <w:tmpl w:val="0F38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146D7C"/>
    <w:multiLevelType w:val="hybridMultilevel"/>
    <w:tmpl w:val="FCA8675A"/>
    <w:lvl w:ilvl="0" w:tplc="04380017">
      <w:start w:val="1"/>
      <w:numFmt w:val="lowerLetter"/>
      <w:lvlText w:val="%1)"/>
      <w:lvlJc w:val="left"/>
      <w:pPr>
        <w:ind w:left="720" w:hanging="360"/>
      </w:p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num w:numId="1">
    <w:abstractNumId w:val="34"/>
  </w:num>
  <w:num w:numId="2">
    <w:abstractNumId w:val="0"/>
  </w:num>
  <w:num w:numId="3">
    <w:abstractNumId w:val="24"/>
  </w:num>
  <w:num w:numId="4">
    <w:abstractNumId w:val="26"/>
  </w:num>
  <w:num w:numId="5">
    <w:abstractNumId w:val="33"/>
  </w:num>
  <w:num w:numId="6">
    <w:abstractNumId w:val="22"/>
  </w:num>
  <w:num w:numId="7">
    <w:abstractNumId w:val="5"/>
  </w:num>
  <w:num w:numId="8">
    <w:abstractNumId w:val="16"/>
  </w:num>
  <w:num w:numId="9">
    <w:abstractNumId w:val="32"/>
  </w:num>
  <w:num w:numId="10">
    <w:abstractNumId w:val="27"/>
  </w:num>
  <w:num w:numId="11">
    <w:abstractNumId w:val="7"/>
  </w:num>
  <w:num w:numId="12">
    <w:abstractNumId w:val="31"/>
  </w:num>
  <w:num w:numId="13">
    <w:abstractNumId w:val="23"/>
  </w:num>
  <w:num w:numId="14">
    <w:abstractNumId w:val="19"/>
  </w:num>
  <w:num w:numId="15">
    <w:abstractNumId w:val="1"/>
  </w:num>
  <w:num w:numId="16">
    <w:abstractNumId w:val="13"/>
  </w:num>
  <w:num w:numId="17">
    <w:abstractNumId w:val="12"/>
  </w:num>
  <w:num w:numId="18">
    <w:abstractNumId w:val="28"/>
  </w:num>
  <w:num w:numId="19">
    <w:abstractNumId w:val="36"/>
  </w:num>
  <w:num w:numId="20">
    <w:abstractNumId w:val="18"/>
  </w:num>
  <w:num w:numId="21">
    <w:abstractNumId w:val="30"/>
  </w:num>
  <w:num w:numId="22">
    <w:abstractNumId w:val="3"/>
  </w:num>
  <w:num w:numId="23">
    <w:abstractNumId w:val="25"/>
  </w:num>
  <w:num w:numId="24">
    <w:abstractNumId w:val="17"/>
  </w:num>
  <w:num w:numId="25">
    <w:abstractNumId w:val="14"/>
  </w:num>
  <w:num w:numId="26">
    <w:abstractNumId w:val="21"/>
  </w:num>
  <w:num w:numId="27">
    <w:abstractNumId w:val="8"/>
    <w:lvlOverride w:ilvl="0">
      <w:startOverride w:val="1"/>
    </w:lvlOverride>
    <w:lvlOverride w:ilvl="1"/>
    <w:lvlOverride w:ilvl="2"/>
    <w:lvlOverride w:ilvl="3"/>
    <w:lvlOverride w:ilvl="4"/>
    <w:lvlOverride w:ilvl="5"/>
    <w:lvlOverride w:ilvl="6"/>
    <w:lvlOverride w:ilvl="7"/>
    <w:lvlOverride w:ilvl="8"/>
  </w:num>
  <w:num w:numId="28">
    <w:abstractNumId w:val="4"/>
  </w:num>
  <w:num w:numId="29">
    <w:abstractNumId w:val="29"/>
  </w:num>
  <w:num w:numId="30">
    <w:abstractNumId w:val="35"/>
  </w:num>
  <w:num w:numId="31">
    <w:abstractNumId w:val="15"/>
  </w:num>
  <w:num w:numId="32">
    <w:abstractNumId w:val="9"/>
  </w:num>
  <w:num w:numId="33">
    <w:abstractNumId w:val="10"/>
  </w:num>
  <w:num w:numId="34">
    <w:abstractNumId w:val="6"/>
  </w:num>
  <w:num w:numId="35">
    <w:abstractNumId w:val="20"/>
  </w:num>
  <w:num w:numId="36">
    <w:abstractNumId w:val="2"/>
  </w:num>
  <w:num w:numId="37">
    <w:abstractNumId w:val="11"/>
  </w:num>
  <w:num w:numId="38">
    <w:abstractNumId w:val="3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1A6"/>
    <w:rsid w:val="000011A6"/>
    <w:rsid w:val="000030B9"/>
    <w:rsid w:val="00004A78"/>
    <w:rsid w:val="00030973"/>
    <w:rsid w:val="0008491B"/>
    <w:rsid w:val="000E1940"/>
    <w:rsid w:val="00102616"/>
    <w:rsid w:val="001219B2"/>
    <w:rsid w:val="00126619"/>
    <w:rsid w:val="00134F1E"/>
    <w:rsid w:val="0016124B"/>
    <w:rsid w:val="00186F68"/>
    <w:rsid w:val="001931A6"/>
    <w:rsid w:val="00195547"/>
    <w:rsid w:val="001A51D2"/>
    <w:rsid w:val="001D17DD"/>
    <w:rsid w:val="001E3D8E"/>
    <w:rsid w:val="001F0134"/>
    <w:rsid w:val="001F3E87"/>
    <w:rsid w:val="001F65E6"/>
    <w:rsid w:val="002115CD"/>
    <w:rsid w:val="0021774B"/>
    <w:rsid w:val="00253A5B"/>
    <w:rsid w:val="00293ABC"/>
    <w:rsid w:val="00296860"/>
    <w:rsid w:val="002A3291"/>
    <w:rsid w:val="002A424E"/>
    <w:rsid w:val="002C1DD9"/>
    <w:rsid w:val="002C573E"/>
    <w:rsid w:val="002D7D3E"/>
    <w:rsid w:val="002E1418"/>
    <w:rsid w:val="002E3381"/>
    <w:rsid w:val="00301D20"/>
    <w:rsid w:val="00311F4A"/>
    <w:rsid w:val="0032536C"/>
    <w:rsid w:val="00346E31"/>
    <w:rsid w:val="00362998"/>
    <w:rsid w:val="003639D4"/>
    <w:rsid w:val="0038343E"/>
    <w:rsid w:val="003A6665"/>
    <w:rsid w:val="003B56C7"/>
    <w:rsid w:val="003C1CA1"/>
    <w:rsid w:val="003D1FF8"/>
    <w:rsid w:val="003E1D11"/>
    <w:rsid w:val="003E5007"/>
    <w:rsid w:val="004459E3"/>
    <w:rsid w:val="00453796"/>
    <w:rsid w:val="00455E97"/>
    <w:rsid w:val="00494756"/>
    <w:rsid w:val="00495162"/>
    <w:rsid w:val="004B273D"/>
    <w:rsid w:val="004B5874"/>
    <w:rsid w:val="004E5F79"/>
    <w:rsid w:val="005356CD"/>
    <w:rsid w:val="00574786"/>
    <w:rsid w:val="005868AD"/>
    <w:rsid w:val="005975FC"/>
    <w:rsid w:val="005B558E"/>
    <w:rsid w:val="005C4439"/>
    <w:rsid w:val="005D4C48"/>
    <w:rsid w:val="005F6497"/>
    <w:rsid w:val="006379EE"/>
    <w:rsid w:val="00661883"/>
    <w:rsid w:val="00664E67"/>
    <w:rsid w:val="006B4CCE"/>
    <w:rsid w:val="006C43E7"/>
    <w:rsid w:val="006C7934"/>
    <w:rsid w:val="0071035D"/>
    <w:rsid w:val="007268BC"/>
    <w:rsid w:val="007347BE"/>
    <w:rsid w:val="00735318"/>
    <w:rsid w:val="007600A9"/>
    <w:rsid w:val="007610DC"/>
    <w:rsid w:val="0077569B"/>
    <w:rsid w:val="00781B16"/>
    <w:rsid w:val="0079176F"/>
    <w:rsid w:val="007A0326"/>
    <w:rsid w:val="007A6839"/>
    <w:rsid w:val="007B0765"/>
    <w:rsid w:val="007C712F"/>
    <w:rsid w:val="008057F9"/>
    <w:rsid w:val="00812333"/>
    <w:rsid w:val="00821A9C"/>
    <w:rsid w:val="008240A4"/>
    <w:rsid w:val="00846733"/>
    <w:rsid w:val="0087139D"/>
    <w:rsid w:val="0087332A"/>
    <w:rsid w:val="00880C43"/>
    <w:rsid w:val="00881009"/>
    <w:rsid w:val="0088134A"/>
    <w:rsid w:val="00884927"/>
    <w:rsid w:val="00894269"/>
    <w:rsid w:val="008A54FF"/>
    <w:rsid w:val="008A5721"/>
    <w:rsid w:val="008F4984"/>
    <w:rsid w:val="009016BD"/>
    <w:rsid w:val="0090275A"/>
    <w:rsid w:val="009219B3"/>
    <w:rsid w:val="00922ED5"/>
    <w:rsid w:val="00933AC2"/>
    <w:rsid w:val="00954F0B"/>
    <w:rsid w:val="00960959"/>
    <w:rsid w:val="00970A6E"/>
    <w:rsid w:val="00981275"/>
    <w:rsid w:val="009F1D66"/>
    <w:rsid w:val="00A149A0"/>
    <w:rsid w:val="00A14FE2"/>
    <w:rsid w:val="00A27980"/>
    <w:rsid w:val="00A56DCF"/>
    <w:rsid w:val="00A66D7F"/>
    <w:rsid w:val="00A96249"/>
    <w:rsid w:val="00AB5531"/>
    <w:rsid w:val="00AD1C3A"/>
    <w:rsid w:val="00AD368D"/>
    <w:rsid w:val="00AE7249"/>
    <w:rsid w:val="00AF16A4"/>
    <w:rsid w:val="00B13598"/>
    <w:rsid w:val="00B3452A"/>
    <w:rsid w:val="00B35B27"/>
    <w:rsid w:val="00B43B43"/>
    <w:rsid w:val="00B55616"/>
    <w:rsid w:val="00BA0075"/>
    <w:rsid w:val="00BA0A03"/>
    <w:rsid w:val="00BF6FE3"/>
    <w:rsid w:val="00C0079E"/>
    <w:rsid w:val="00C01620"/>
    <w:rsid w:val="00C04938"/>
    <w:rsid w:val="00C053D8"/>
    <w:rsid w:val="00C4334F"/>
    <w:rsid w:val="00C60C2D"/>
    <w:rsid w:val="00C628CC"/>
    <w:rsid w:val="00C843D5"/>
    <w:rsid w:val="00CA1E7C"/>
    <w:rsid w:val="00CB023B"/>
    <w:rsid w:val="00CD722A"/>
    <w:rsid w:val="00CD73E7"/>
    <w:rsid w:val="00D03084"/>
    <w:rsid w:val="00D15AB8"/>
    <w:rsid w:val="00D333C2"/>
    <w:rsid w:val="00D369FD"/>
    <w:rsid w:val="00D519FB"/>
    <w:rsid w:val="00D73CEC"/>
    <w:rsid w:val="00D83733"/>
    <w:rsid w:val="00DA74FC"/>
    <w:rsid w:val="00DD2BDC"/>
    <w:rsid w:val="00DE5790"/>
    <w:rsid w:val="00E02E4F"/>
    <w:rsid w:val="00E04485"/>
    <w:rsid w:val="00E064C4"/>
    <w:rsid w:val="00E27443"/>
    <w:rsid w:val="00E34982"/>
    <w:rsid w:val="00E554FF"/>
    <w:rsid w:val="00E7591F"/>
    <w:rsid w:val="00E76033"/>
    <w:rsid w:val="00E80312"/>
    <w:rsid w:val="00E85EF9"/>
    <w:rsid w:val="00E87099"/>
    <w:rsid w:val="00EA0572"/>
    <w:rsid w:val="00EB3C49"/>
    <w:rsid w:val="00EC5581"/>
    <w:rsid w:val="00EE19C9"/>
    <w:rsid w:val="00EF35AF"/>
    <w:rsid w:val="00F43B7A"/>
    <w:rsid w:val="00F60338"/>
    <w:rsid w:val="00F73544"/>
    <w:rsid w:val="00F86143"/>
    <w:rsid w:val="00FB3C2C"/>
    <w:rsid w:val="00FB5F33"/>
    <w:rsid w:val="00FC7F38"/>
    <w:rsid w:val="00FE2B30"/>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o-F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A6"/>
    <w:pPr>
      <w:spacing w:after="0" w:line="240" w:lineRule="auto"/>
    </w:pPr>
    <w:rPr>
      <w:rFonts w:ascii="Times New Roman" w:eastAsia="Times New Roman" w:hAnsi="Times New Roman" w:cs="Times New Roman"/>
      <w:sz w:val="24"/>
      <w:szCs w:val="24"/>
      <w:lang w:eastAsia="fo-FO"/>
    </w:rPr>
  </w:style>
  <w:style w:type="paragraph" w:styleId="Overskrift1">
    <w:name w:val="heading 1"/>
    <w:basedOn w:val="Normal"/>
    <w:next w:val="Normal"/>
    <w:link w:val="Overskrift1Tegn"/>
    <w:uiPriority w:val="99"/>
    <w:qFormat/>
    <w:rsid w:val="000011A6"/>
    <w:pPr>
      <w:keepNext/>
      <w:keepLines/>
      <w:spacing w:before="480"/>
      <w:outlineLvl w:val="0"/>
    </w:pPr>
    <w:rPr>
      <w:rFonts w:ascii="Cambria" w:eastAsia="SimSun" w:hAnsi="Cambria"/>
      <w:b/>
      <w:bCs/>
      <w:color w:val="365F91"/>
      <w:sz w:val="28"/>
      <w:szCs w:val="28"/>
    </w:rPr>
  </w:style>
  <w:style w:type="paragraph" w:styleId="Overskrift2">
    <w:name w:val="heading 2"/>
    <w:basedOn w:val="Normal"/>
    <w:link w:val="Overskrift2Tegn"/>
    <w:autoRedefine/>
    <w:uiPriority w:val="99"/>
    <w:qFormat/>
    <w:rsid w:val="000011A6"/>
    <w:pPr>
      <w:spacing w:before="100" w:beforeAutospacing="1" w:after="100" w:afterAutospacing="1"/>
      <w:jc w:val="center"/>
      <w:outlineLvl w:val="1"/>
    </w:pPr>
    <w:rPr>
      <w:b/>
      <w:bCs/>
      <w:sz w:val="36"/>
      <w:szCs w:val="36"/>
    </w:rPr>
  </w:style>
  <w:style w:type="paragraph" w:styleId="Overskrift3">
    <w:name w:val="heading 3"/>
    <w:basedOn w:val="Normal"/>
    <w:link w:val="Overskrift3Tegn"/>
    <w:autoRedefine/>
    <w:uiPriority w:val="99"/>
    <w:qFormat/>
    <w:rsid w:val="000011A6"/>
    <w:pPr>
      <w:spacing w:before="100" w:beforeAutospacing="1" w:after="100" w:afterAutospacing="1"/>
      <w:jc w:val="center"/>
      <w:outlineLvl w:val="2"/>
    </w:pPr>
    <w:rPr>
      <w:b/>
      <w:bCs/>
      <w:sz w:val="32"/>
      <w:szCs w:val="27"/>
    </w:rPr>
  </w:style>
  <w:style w:type="paragraph" w:styleId="Overskrift4">
    <w:name w:val="heading 4"/>
    <w:basedOn w:val="Normal"/>
    <w:link w:val="Overskrift4Tegn"/>
    <w:autoRedefine/>
    <w:uiPriority w:val="99"/>
    <w:qFormat/>
    <w:rsid w:val="000011A6"/>
    <w:pPr>
      <w:spacing w:before="100" w:beforeAutospacing="1" w:after="100" w:afterAutospacing="1"/>
      <w:outlineLvl w:val="3"/>
    </w:pPr>
    <w:rPr>
      <w:b/>
      <w:bCs/>
      <w:sz w:val="28"/>
    </w:rPr>
  </w:style>
  <w:style w:type="paragraph" w:styleId="Overskrift5">
    <w:name w:val="heading 5"/>
    <w:basedOn w:val="Normal"/>
    <w:link w:val="Overskrift5Tegn"/>
    <w:autoRedefine/>
    <w:uiPriority w:val="99"/>
    <w:qFormat/>
    <w:rsid w:val="000011A6"/>
    <w:pPr>
      <w:spacing w:before="100" w:beforeAutospacing="1" w:after="100" w:afterAutospacing="1"/>
      <w:outlineLvl w:val="4"/>
    </w:pPr>
    <w:rPr>
      <w:b/>
      <w:bCs/>
      <w:szCs w:val="20"/>
    </w:rPr>
  </w:style>
  <w:style w:type="paragraph" w:styleId="Overskrift6">
    <w:name w:val="heading 6"/>
    <w:basedOn w:val="Normal"/>
    <w:link w:val="Overskrift6Tegn"/>
    <w:autoRedefine/>
    <w:uiPriority w:val="99"/>
    <w:qFormat/>
    <w:rsid w:val="000011A6"/>
    <w:pPr>
      <w:spacing w:before="100" w:beforeAutospacing="1" w:after="100" w:afterAutospacing="1"/>
      <w:outlineLvl w:val="5"/>
    </w:pPr>
    <w:rPr>
      <w:b/>
      <w:bCs/>
      <w:sz w:val="20"/>
      <w:szCs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0011A6"/>
    <w:rPr>
      <w:rFonts w:ascii="Cambria" w:eastAsia="SimSun" w:hAnsi="Cambria" w:cs="Times New Roman"/>
      <w:b/>
      <w:bCs/>
      <w:color w:val="365F91"/>
      <w:sz w:val="28"/>
      <w:szCs w:val="28"/>
      <w:lang w:eastAsia="fo-FO"/>
    </w:rPr>
  </w:style>
  <w:style w:type="character" w:customStyle="1" w:styleId="Overskrift2Tegn">
    <w:name w:val="Overskrift 2 Tegn"/>
    <w:basedOn w:val="Standardskrifttypeiafsnit"/>
    <w:link w:val="Overskrift2"/>
    <w:uiPriority w:val="99"/>
    <w:rsid w:val="000011A6"/>
    <w:rPr>
      <w:rFonts w:ascii="Times New Roman" w:eastAsia="Times New Roman" w:hAnsi="Times New Roman" w:cs="Times New Roman"/>
      <w:b/>
      <w:bCs/>
      <w:sz w:val="36"/>
      <w:szCs w:val="36"/>
      <w:lang w:eastAsia="fo-FO"/>
    </w:rPr>
  </w:style>
  <w:style w:type="character" w:customStyle="1" w:styleId="Overskrift3Tegn">
    <w:name w:val="Overskrift 3 Tegn"/>
    <w:basedOn w:val="Standardskrifttypeiafsnit"/>
    <w:link w:val="Overskrift3"/>
    <w:uiPriority w:val="99"/>
    <w:rsid w:val="000011A6"/>
    <w:rPr>
      <w:rFonts w:ascii="Times New Roman" w:eastAsia="Times New Roman" w:hAnsi="Times New Roman" w:cs="Times New Roman"/>
      <w:b/>
      <w:bCs/>
      <w:sz w:val="32"/>
      <w:szCs w:val="27"/>
      <w:lang w:eastAsia="fo-FO"/>
    </w:rPr>
  </w:style>
  <w:style w:type="character" w:customStyle="1" w:styleId="Overskrift4Tegn">
    <w:name w:val="Overskrift 4 Tegn"/>
    <w:basedOn w:val="Standardskrifttypeiafsnit"/>
    <w:link w:val="Overskrift4"/>
    <w:uiPriority w:val="99"/>
    <w:rsid w:val="000011A6"/>
    <w:rPr>
      <w:rFonts w:ascii="Times New Roman" w:eastAsia="Times New Roman" w:hAnsi="Times New Roman" w:cs="Times New Roman"/>
      <w:b/>
      <w:bCs/>
      <w:sz w:val="28"/>
      <w:szCs w:val="24"/>
      <w:lang w:eastAsia="fo-FO"/>
    </w:rPr>
  </w:style>
  <w:style w:type="character" w:customStyle="1" w:styleId="Overskrift5Tegn">
    <w:name w:val="Overskrift 5 Tegn"/>
    <w:basedOn w:val="Standardskrifttypeiafsnit"/>
    <w:link w:val="Overskrift5"/>
    <w:uiPriority w:val="99"/>
    <w:rsid w:val="000011A6"/>
    <w:rPr>
      <w:rFonts w:ascii="Times New Roman" w:eastAsia="Times New Roman" w:hAnsi="Times New Roman" w:cs="Times New Roman"/>
      <w:b/>
      <w:bCs/>
      <w:sz w:val="24"/>
      <w:szCs w:val="20"/>
      <w:lang w:eastAsia="fo-FO"/>
    </w:rPr>
  </w:style>
  <w:style w:type="character" w:customStyle="1" w:styleId="Overskrift6Tegn">
    <w:name w:val="Overskrift 6 Tegn"/>
    <w:basedOn w:val="Standardskrifttypeiafsnit"/>
    <w:link w:val="Overskrift6"/>
    <w:uiPriority w:val="99"/>
    <w:rsid w:val="000011A6"/>
    <w:rPr>
      <w:rFonts w:ascii="Times New Roman" w:eastAsia="Times New Roman" w:hAnsi="Times New Roman" w:cs="Times New Roman"/>
      <w:b/>
      <w:bCs/>
      <w:sz w:val="20"/>
      <w:szCs w:val="15"/>
      <w:lang w:eastAsia="fo-FO"/>
    </w:rPr>
  </w:style>
  <w:style w:type="paragraph" w:styleId="NormalWeb">
    <w:name w:val="Normal (Web)"/>
    <w:basedOn w:val="Normal"/>
    <w:uiPriority w:val="99"/>
    <w:rsid w:val="000011A6"/>
    <w:pPr>
      <w:spacing w:before="100" w:beforeAutospacing="1" w:after="100" w:afterAutospacing="1"/>
    </w:pPr>
  </w:style>
  <w:style w:type="character" w:styleId="Strk">
    <w:name w:val="Strong"/>
    <w:basedOn w:val="Standardskrifttypeiafsnit"/>
    <w:uiPriority w:val="99"/>
    <w:qFormat/>
    <w:rsid w:val="000011A6"/>
    <w:rPr>
      <w:rFonts w:cs="Times New Roman"/>
      <w:b/>
      <w:bCs/>
    </w:rPr>
  </w:style>
  <w:style w:type="paragraph" w:styleId="Sidefod">
    <w:name w:val="footer"/>
    <w:basedOn w:val="Normal"/>
    <w:link w:val="SidefodTegn"/>
    <w:uiPriority w:val="99"/>
    <w:rsid w:val="000011A6"/>
    <w:pPr>
      <w:tabs>
        <w:tab w:val="center" w:pos="4153"/>
        <w:tab w:val="right" w:pos="8306"/>
      </w:tabs>
    </w:pPr>
  </w:style>
  <w:style w:type="character" w:customStyle="1" w:styleId="SidefodTegn">
    <w:name w:val="Sidefod Tegn"/>
    <w:basedOn w:val="Standardskrifttypeiafsnit"/>
    <w:link w:val="Sidefod"/>
    <w:uiPriority w:val="99"/>
    <w:rsid w:val="000011A6"/>
    <w:rPr>
      <w:rFonts w:ascii="Times New Roman" w:eastAsia="Times New Roman" w:hAnsi="Times New Roman" w:cs="Times New Roman"/>
      <w:sz w:val="24"/>
      <w:szCs w:val="24"/>
      <w:lang w:eastAsia="fo-FO"/>
    </w:rPr>
  </w:style>
  <w:style w:type="character" w:styleId="Sidetal">
    <w:name w:val="page number"/>
    <w:basedOn w:val="Standardskrifttypeiafsnit"/>
    <w:uiPriority w:val="99"/>
    <w:rsid w:val="000011A6"/>
    <w:rPr>
      <w:rFonts w:cs="Times New Roman"/>
    </w:rPr>
  </w:style>
  <w:style w:type="paragraph" w:styleId="Sidehoved">
    <w:name w:val="header"/>
    <w:basedOn w:val="Normal"/>
    <w:link w:val="SidehovedTegn"/>
    <w:uiPriority w:val="99"/>
    <w:rsid w:val="000011A6"/>
    <w:pPr>
      <w:tabs>
        <w:tab w:val="center" w:pos="4153"/>
        <w:tab w:val="right" w:pos="8306"/>
      </w:tabs>
    </w:pPr>
  </w:style>
  <w:style w:type="character" w:customStyle="1" w:styleId="SidehovedTegn">
    <w:name w:val="Sidehoved Tegn"/>
    <w:basedOn w:val="Standardskrifttypeiafsnit"/>
    <w:link w:val="Sidehoved"/>
    <w:uiPriority w:val="99"/>
    <w:rsid w:val="000011A6"/>
    <w:rPr>
      <w:rFonts w:ascii="Times New Roman" w:eastAsia="Times New Roman" w:hAnsi="Times New Roman" w:cs="Times New Roman"/>
      <w:sz w:val="24"/>
      <w:szCs w:val="24"/>
      <w:lang w:eastAsia="fo-FO"/>
    </w:rPr>
  </w:style>
  <w:style w:type="paragraph" w:styleId="Markeringsbobletekst">
    <w:name w:val="Balloon Text"/>
    <w:basedOn w:val="Normal"/>
    <w:link w:val="MarkeringsbobletekstTegn"/>
    <w:uiPriority w:val="99"/>
    <w:semiHidden/>
    <w:rsid w:val="000011A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11A6"/>
    <w:rPr>
      <w:rFonts w:ascii="Tahoma" w:eastAsia="Times New Roman" w:hAnsi="Tahoma" w:cs="Tahoma"/>
      <w:sz w:val="16"/>
      <w:szCs w:val="16"/>
      <w:lang w:eastAsia="fo-FO"/>
    </w:rPr>
  </w:style>
  <w:style w:type="character" w:styleId="Kommentarhenvisning">
    <w:name w:val="annotation reference"/>
    <w:basedOn w:val="Standardskrifttypeiafsnit"/>
    <w:uiPriority w:val="99"/>
    <w:rsid w:val="000011A6"/>
    <w:rPr>
      <w:rFonts w:cs="Times New Roman"/>
    </w:rPr>
  </w:style>
  <w:style w:type="paragraph" w:styleId="Indholdsfortegnelse2">
    <w:name w:val="toc 2"/>
    <w:basedOn w:val="Normal"/>
    <w:next w:val="Normal"/>
    <w:autoRedefine/>
    <w:uiPriority w:val="99"/>
    <w:rsid w:val="000011A6"/>
    <w:pPr>
      <w:spacing w:after="100"/>
      <w:ind w:left="240"/>
    </w:pPr>
  </w:style>
  <w:style w:type="paragraph" w:styleId="Indeks5">
    <w:name w:val="index 5"/>
    <w:basedOn w:val="Normal"/>
    <w:next w:val="Normal"/>
    <w:autoRedefine/>
    <w:uiPriority w:val="99"/>
    <w:rsid w:val="000011A6"/>
    <w:pPr>
      <w:ind w:left="1200" w:hanging="240"/>
    </w:pPr>
  </w:style>
  <w:style w:type="paragraph" w:styleId="Indholdsfortegnelse3">
    <w:name w:val="toc 3"/>
    <w:basedOn w:val="Normal"/>
    <w:next w:val="Normal"/>
    <w:autoRedefine/>
    <w:uiPriority w:val="99"/>
    <w:rsid w:val="000011A6"/>
    <w:pPr>
      <w:spacing w:after="100"/>
      <w:ind w:left="480"/>
    </w:pPr>
  </w:style>
  <w:style w:type="paragraph" w:styleId="Indholdsfortegnelse4">
    <w:name w:val="toc 4"/>
    <w:basedOn w:val="Normal"/>
    <w:next w:val="Normal"/>
    <w:autoRedefine/>
    <w:uiPriority w:val="99"/>
    <w:rsid w:val="000011A6"/>
    <w:pPr>
      <w:spacing w:after="100"/>
      <w:ind w:left="720"/>
    </w:pPr>
  </w:style>
  <w:style w:type="paragraph" w:styleId="Indholdsfortegnelse5">
    <w:name w:val="toc 5"/>
    <w:basedOn w:val="Normal"/>
    <w:next w:val="Normal"/>
    <w:autoRedefine/>
    <w:uiPriority w:val="99"/>
    <w:rsid w:val="000011A6"/>
    <w:pPr>
      <w:spacing w:after="100"/>
      <w:ind w:left="960"/>
    </w:pPr>
  </w:style>
  <w:style w:type="paragraph" w:styleId="Billedtekst">
    <w:name w:val="caption"/>
    <w:basedOn w:val="Normal"/>
    <w:next w:val="Normal"/>
    <w:uiPriority w:val="99"/>
    <w:qFormat/>
    <w:rsid w:val="000011A6"/>
    <w:rPr>
      <w:b/>
      <w:bCs/>
      <w:sz w:val="20"/>
      <w:szCs w:val="20"/>
      <w:lang w:val="da-DK" w:eastAsia="da-DK"/>
    </w:rPr>
  </w:style>
  <w:style w:type="paragraph" w:styleId="Ingenafstand">
    <w:name w:val="No Spacing"/>
    <w:uiPriority w:val="99"/>
    <w:qFormat/>
    <w:rsid w:val="000011A6"/>
    <w:pPr>
      <w:spacing w:after="0" w:line="240" w:lineRule="auto"/>
    </w:pPr>
    <w:rPr>
      <w:rFonts w:ascii="Calibri" w:eastAsia="Times New Roman" w:hAnsi="Calibri" w:cs="Times New Roman"/>
    </w:rPr>
  </w:style>
  <w:style w:type="paragraph" w:styleId="Kommentartekst">
    <w:name w:val="annotation text"/>
    <w:basedOn w:val="Normal"/>
    <w:link w:val="KommentartekstTegn"/>
    <w:uiPriority w:val="99"/>
    <w:rsid w:val="000011A6"/>
    <w:pPr>
      <w:spacing w:after="200"/>
    </w:pPr>
    <w:rPr>
      <w:rFonts w:ascii="Calibri" w:hAnsi="Calibri"/>
      <w:sz w:val="20"/>
      <w:szCs w:val="20"/>
      <w:lang w:eastAsia="en-US"/>
    </w:rPr>
  </w:style>
  <w:style w:type="character" w:customStyle="1" w:styleId="KommentartekstTegn">
    <w:name w:val="Kommentartekst Tegn"/>
    <w:basedOn w:val="Standardskrifttypeiafsnit"/>
    <w:link w:val="Kommentartekst"/>
    <w:uiPriority w:val="99"/>
    <w:rsid w:val="000011A6"/>
    <w:rPr>
      <w:rFonts w:ascii="Calibri" w:eastAsia="Times New Roman" w:hAnsi="Calibri" w:cs="Times New Roman"/>
      <w:sz w:val="20"/>
      <w:szCs w:val="20"/>
    </w:rPr>
  </w:style>
  <w:style w:type="paragraph" w:styleId="Listeafsnit">
    <w:name w:val="List Paragraph"/>
    <w:basedOn w:val="Normal"/>
    <w:uiPriority w:val="99"/>
    <w:qFormat/>
    <w:rsid w:val="000011A6"/>
    <w:pPr>
      <w:spacing w:after="200" w:line="276" w:lineRule="auto"/>
      <w:ind w:left="720"/>
      <w:contextualSpacing/>
    </w:pPr>
    <w:rPr>
      <w:rFonts w:ascii="Calibri" w:hAnsi="Calibri"/>
      <w:sz w:val="22"/>
      <w:szCs w:val="22"/>
      <w:lang w:eastAsia="en-US"/>
    </w:rPr>
  </w:style>
  <w:style w:type="table" w:styleId="Tabel-Gitter">
    <w:name w:val="Table Grid"/>
    <w:basedOn w:val="Tabel-Normal"/>
    <w:uiPriority w:val="99"/>
    <w:rsid w:val="000011A6"/>
    <w:pPr>
      <w:spacing w:after="0" w:line="240" w:lineRule="auto"/>
    </w:pPr>
    <w:rPr>
      <w:rFonts w:ascii="Calibri" w:eastAsia="Times New Roma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eretHTMLTegn">
    <w:name w:val="Formateret HTML Tegn"/>
    <w:basedOn w:val="Standardskrifttypeiafsnit"/>
    <w:link w:val="FormateretHTML"/>
    <w:uiPriority w:val="99"/>
    <w:locked/>
    <w:rsid w:val="000011A6"/>
    <w:rPr>
      <w:rFonts w:ascii="Courier New" w:hAnsi="Courier New" w:cs="Courier New"/>
      <w:lang w:eastAsia="fo-FO"/>
    </w:rPr>
  </w:style>
  <w:style w:type="paragraph" w:styleId="FormateretHTML">
    <w:name w:val="HTML Preformatted"/>
    <w:basedOn w:val="Normal"/>
    <w:link w:val="FormateretHTMLTegn"/>
    <w:uiPriority w:val="99"/>
    <w:rsid w:val="00001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FormateretHTMLTegn1">
    <w:name w:val="Formateret HTML Tegn1"/>
    <w:basedOn w:val="Standardskrifttypeiafsnit"/>
    <w:uiPriority w:val="99"/>
    <w:rsid w:val="000011A6"/>
    <w:rPr>
      <w:rFonts w:ascii="Consolas" w:eastAsia="Times New Roman" w:hAnsi="Consolas" w:cs="Consolas"/>
      <w:sz w:val="20"/>
      <w:szCs w:val="20"/>
      <w:lang w:eastAsia="fo-FO"/>
    </w:rPr>
  </w:style>
  <w:style w:type="character" w:customStyle="1" w:styleId="HTMLPreformattedChar1">
    <w:name w:val="HTML Preformatted Char1"/>
    <w:basedOn w:val="Standardskrifttypeiafsnit"/>
    <w:uiPriority w:val="99"/>
    <w:semiHidden/>
    <w:rsid w:val="000011A6"/>
    <w:rPr>
      <w:rFonts w:ascii="Courier New" w:hAnsi="Courier New" w:cs="Courier New"/>
      <w:sz w:val="20"/>
      <w:szCs w:val="20"/>
      <w:lang w:eastAsia="fo-FO"/>
    </w:rPr>
  </w:style>
  <w:style w:type="character" w:customStyle="1" w:styleId="z-verstiformularenTegn">
    <w:name w:val="z-Øverst i formularen Tegn"/>
    <w:basedOn w:val="Standardskrifttypeiafsnit"/>
    <w:link w:val="z-verstiformularen"/>
    <w:uiPriority w:val="99"/>
    <w:locked/>
    <w:rsid w:val="000011A6"/>
    <w:rPr>
      <w:rFonts w:ascii="Arial" w:hAnsi="Arial" w:cs="Arial"/>
      <w:vanish/>
      <w:sz w:val="16"/>
      <w:szCs w:val="16"/>
      <w:lang w:eastAsia="fo-FO"/>
    </w:rPr>
  </w:style>
  <w:style w:type="paragraph" w:styleId="z-verstiformularen">
    <w:name w:val="HTML Top of Form"/>
    <w:basedOn w:val="Normal"/>
    <w:next w:val="Normal"/>
    <w:link w:val="z-verstiformularenTegn"/>
    <w:hidden/>
    <w:uiPriority w:val="99"/>
    <w:rsid w:val="000011A6"/>
    <w:pPr>
      <w:pBdr>
        <w:bottom w:val="single" w:sz="6" w:space="1" w:color="auto"/>
      </w:pBdr>
      <w:jc w:val="center"/>
    </w:pPr>
    <w:rPr>
      <w:rFonts w:ascii="Arial" w:eastAsiaTheme="minorHAnsi" w:hAnsi="Arial" w:cs="Arial"/>
      <w:vanish/>
      <w:sz w:val="16"/>
      <w:szCs w:val="16"/>
    </w:rPr>
  </w:style>
  <w:style w:type="character" w:customStyle="1" w:styleId="z-verstiformularenTegn1">
    <w:name w:val="z-Øverst i formularen Tegn1"/>
    <w:basedOn w:val="Standardskrifttypeiafsnit"/>
    <w:uiPriority w:val="99"/>
    <w:rsid w:val="000011A6"/>
    <w:rPr>
      <w:rFonts w:ascii="Arial" w:eastAsia="Times New Roman" w:hAnsi="Arial" w:cs="Arial"/>
      <w:vanish/>
      <w:sz w:val="16"/>
      <w:szCs w:val="16"/>
      <w:lang w:eastAsia="fo-FO"/>
    </w:rPr>
  </w:style>
  <w:style w:type="character" w:customStyle="1" w:styleId="z-TopofFormChar1">
    <w:name w:val="z-Top of Form Char1"/>
    <w:basedOn w:val="Standardskrifttypeiafsnit"/>
    <w:uiPriority w:val="99"/>
    <w:semiHidden/>
    <w:rsid w:val="000011A6"/>
    <w:rPr>
      <w:rFonts w:ascii="Arial" w:hAnsi="Arial" w:cs="Arial"/>
      <w:vanish/>
      <w:sz w:val="16"/>
      <w:szCs w:val="16"/>
      <w:lang w:eastAsia="fo-FO"/>
    </w:rPr>
  </w:style>
  <w:style w:type="character" w:customStyle="1" w:styleId="z-NederstiformularenTegn">
    <w:name w:val="z-Nederst i formularen Tegn"/>
    <w:basedOn w:val="Standardskrifttypeiafsnit"/>
    <w:link w:val="z-Nederstiformularen"/>
    <w:uiPriority w:val="99"/>
    <w:locked/>
    <w:rsid w:val="000011A6"/>
    <w:rPr>
      <w:rFonts w:ascii="Arial" w:hAnsi="Arial" w:cs="Arial"/>
      <w:vanish/>
      <w:sz w:val="16"/>
      <w:szCs w:val="16"/>
      <w:lang w:eastAsia="fo-FO"/>
    </w:rPr>
  </w:style>
  <w:style w:type="paragraph" w:styleId="z-Nederstiformularen">
    <w:name w:val="HTML Bottom of Form"/>
    <w:basedOn w:val="Normal"/>
    <w:next w:val="Normal"/>
    <w:link w:val="z-NederstiformularenTegn"/>
    <w:hidden/>
    <w:uiPriority w:val="99"/>
    <w:rsid w:val="000011A6"/>
    <w:pPr>
      <w:pBdr>
        <w:top w:val="single" w:sz="6" w:space="1" w:color="auto"/>
      </w:pBdr>
      <w:jc w:val="center"/>
    </w:pPr>
    <w:rPr>
      <w:rFonts w:ascii="Arial" w:eastAsiaTheme="minorHAnsi" w:hAnsi="Arial" w:cs="Arial"/>
      <w:vanish/>
      <w:sz w:val="16"/>
      <w:szCs w:val="16"/>
    </w:rPr>
  </w:style>
  <w:style w:type="character" w:customStyle="1" w:styleId="z-NederstiformularenTegn1">
    <w:name w:val="z-Nederst i formularen Tegn1"/>
    <w:basedOn w:val="Standardskrifttypeiafsnit"/>
    <w:uiPriority w:val="99"/>
    <w:rsid w:val="000011A6"/>
    <w:rPr>
      <w:rFonts w:ascii="Arial" w:eastAsia="Times New Roman" w:hAnsi="Arial" w:cs="Arial"/>
      <w:vanish/>
      <w:sz w:val="16"/>
      <w:szCs w:val="16"/>
      <w:lang w:eastAsia="fo-FO"/>
    </w:rPr>
  </w:style>
  <w:style w:type="character" w:customStyle="1" w:styleId="z-BottomofFormChar1">
    <w:name w:val="z-Bottom of Form Char1"/>
    <w:basedOn w:val="Standardskrifttypeiafsnit"/>
    <w:uiPriority w:val="99"/>
    <w:semiHidden/>
    <w:rsid w:val="000011A6"/>
    <w:rPr>
      <w:rFonts w:ascii="Arial" w:hAnsi="Arial" w:cs="Arial"/>
      <w:vanish/>
      <w:sz w:val="16"/>
      <w:szCs w:val="16"/>
      <w:lang w:eastAsia="fo-FO"/>
    </w:rPr>
  </w:style>
  <w:style w:type="paragraph" w:styleId="Kommentaremne">
    <w:name w:val="annotation subject"/>
    <w:basedOn w:val="Kommentartekst"/>
    <w:next w:val="Kommentartekst"/>
    <w:link w:val="KommentaremneTegn"/>
    <w:uiPriority w:val="99"/>
    <w:rsid w:val="000011A6"/>
    <w:rPr>
      <w:b/>
      <w:bCs/>
    </w:rPr>
  </w:style>
  <w:style w:type="character" w:customStyle="1" w:styleId="KommentaremneTegn">
    <w:name w:val="Kommentaremne Tegn"/>
    <w:basedOn w:val="KommentartekstTegn"/>
    <w:link w:val="Kommentaremne"/>
    <w:uiPriority w:val="99"/>
    <w:rsid w:val="000011A6"/>
    <w:rPr>
      <w:rFonts w:ascii="Calibri" w:eastAsia="Times New Roman" w:hAnsi="Calibri" w:cs="Times New Roman"/>
      <w:b/>
      <w:bCs/>
      <w:sz w:val="20"/>
      <w:szCs w:val="20"/>
    </w:rPr>
  </w:style>
  <w:style w:type="character" w:customStyle="1" w:styleId="styk">
    <w:name w:val="styk"/>
    <w:basedOn w:val="Standardskrifttypeiafsnit"/>
    <w:rsid w:val="000011A6"/>
  </w:style>
  <w:style w:type="character" w:styleId="Hyperlink">
    <w:name w:val="Hyperlink"/>
    <w:basedOn w:val="Standardskrifttypeiafsnit"/>
    <w:uiPriority w:val="99"/>
    <w:semiHidden/>
    <w:unhideWhenUsed/>
    <w:rsid w:val="000011A6"/>
    <w:rPr>
      <w:color w:val="0000FF"/>
      <w:u w:val="single"/>
    </w:rPr>
  </w:style>
  <w:style w:type="paragraph" w:customStyle="1" w:styleId="tekstoverskrift">
    <w:name w:val="tekstoverskrift"/>
    <w:basedOn w:val="Normal"/>
    <w:rsid w:val="000011A6"/>
    <w:pPr>
      <w:spacing w:before="100" w:beforeAutospacing="1" w:after="100" w:afterAutospacing="1"/>
    </w:pPr>
    <w:rPr>
      <w:rFonts w:eastAsiaTheme="minorHAnsi"/>
      <w:color w:val="000000"/>
    </w:rPr>
  </w:style>
  <w:style w:type="paragraph" w:customStyle="1" w:styleId="stket">
    <w:name w:val="stket"/>
    <w:basedOn w:val="Normal"/>
    <w:rsid w:val="000011A6"/>
    <w:pPr>
      <w:spacing w:before="100" w:beforeAutospacing="1" w:after="100" w:afterAutospacing="1"/>
    </w:pPr>
    <w:rPr>
      <w:rFonts w:eastAsiaTheme="minorHAnsi"/>
      <w:color w:val="000000"/>
    </w:rPr>
  </w:style>
  <w:style w:type="character" w:customStyle="1" w:styleId="indrykning">
    <w:name w:val="indrykning"/>
    <w:basedOn w:val="Standardskrifttypeiafsnit"/>
    <w:rsid w:val="000011A6"/>
  </w:style>
  <w:style w:type="paragraph" w:styleId="Korrektur">
    <w:name w:val="Revision"/>
    <w:hidden/>
    <w:uiPriority w:val="99"/>
    <w:semiHidden/>
    <w:rsid w:val="00494756"/>
    <w:pPr>
      <w:spacing w:after="0" w:line="240" w:lineRule="auto"/>
    </w:pPr>
    <w:rPr>
      <w:rFonts w:ascii="Times New Roman" w:eastAsia="Times New Roman" w:hAnsi="Times New Roman" w:cs="Times New Roman"/>
      <w:sz w:val="24"/>
      <w:szCs w:val="24"/>
      <w:lang w:eastAsia="fo-F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o-F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A6"/>
    <w:pPr>
      <w:spacing w:after="0" w:line="240" w:lineRule="auto"/>
    </w:pPr>
    <w:rPr>
      <w:rFonts w:ascii="Times New Roman" w:eastAsia="Times New Roman" w:hAnsi="Times New Roman" w:cs="Times New Roman"/>
      <w:sz w:val="24"/>
      <w:szCs w:val="24"/>
      <w:lang w:eastAsia="fo-FO"/>
    </w:rPr>
  </w:style>
  <w:style w:type="paragraph" w:styleId="Overskrift1">
    <w:name w:val="heading 1"/>
    <w:basedOn w:val="Normal"/>
    <w:next w:val="Normal"/>
    <w:link w:val="Overskrift1Tegn"/>
    <w:uiPriority w:val="99"/>
    <w:qFormat/>
    <w:rsid w:val="000011A6"/>
    <w:pPr>
      <w:keepNext/>
      <w:keepLines/>
      <w:spacing w:before="480"/>
      <w:outlineLvl w:val="0"/>
    </w:pPr>
    <w:rPr>
      <w:rFonts w:ascii="Cambria" w:eastAsia="SimSun" w:hAnsi="Cambria"/>
      <w:b/>
      <w:bCs/>
      <w:color w:val="365F91"/>
      <w:sz w:val="28"/>
      <w:szCs w:val="28"/>
    </w:rPr>
  </w:style>
  <w:style w:type="paragraph" w:styleId="Overskrift2">
    <w:name w:val="heading 2"/>
    <w:basedOn w:val="Normal"/>
    <w:link w:val="Overskrift2Tegn"/>
    <w:autoRedefine/>
    <w:uiPriority w:val="99"/>
    <w:qFormat/>
    <w:rsid w:val="000011A6"/>
    <w:pPr>
      <w:spacing w:before="100" w:beforeAutospacing="1" w:after="100" w:afterAutospacing="1"/>
      <w:jc w:val="center"/>
      <w:outlineLvl w:val="1"/>
    </w:pPr>
    <w:rPr>
      <w:b/>
      <w:bCs/>
      <w:sz w:val="36"/>
      <w:szCs w:val="36"/>
    </w:rPr>
  </w:style>
  <w:style w:type="paragraph" w:styleId="Overskrift3">
    <w:name w:val="heading 3"/>
    <w:basedOn w:val="Normal"/>
    <w:link w:val="Overskrift3Tegn"/>
    <w:autoRedefine/>
    <w:uiPriority w:val="99"/>
    <w:qFormat/>
    <w:rsid w:val="000011A6"/>
    <w:pPr>
      <w:spacing w:before="100" w:beforeAutospacing="1" w:after="100" w:afterAutospacing="1"/>
      <w:jc w:val="center"/>
      <w:outlineLvl w:val="2"/>
    </w:pPr>
    <w:rPr>
      <w:b/>
      <w:bCs/>
      <w:sz w:val="32"/>
      <w:szCs w:val="27"/>
    </w:rPr>
  </w:style>
  <w:style w:type="paragraph" w:styleId="Overskrift4">
    <w:name w:val="heading 4"/>
    <w:basedOn w:val="Normal"/>
    <w:link w:val="Overskrift4Tegn"/>
    <w:autoRedefine/>
    <w:uiPriority w:val="99"/>
    <w:qFormat/>
    <w:rsid w:val="000011A6"/>
    <w:pPr>
      <w:spacing w:before="100" w:beforeAutospacing="1" w:after="100" w:afterAutospacing="1"/>
      <w:outlineLvl w:val="3"/>
    </w:pPr>
    <w:rPr>
      <w:b/>
      <w:bCs/>
      <w:sz w:val="28"/>
    </w:rPr>
  </w:style>
  <w:style w:type="paragraph" w:styleId="Overskrift5">
    <w:name w:val="heading 5"/>
    <w:basedOn w:val="Normal"/>
    <w:link w:val="Overskrift5Tegn"/>
    <w:autoRedefine/>
    <w:uiPriority w:val="99"/>
    <w:qFormat/>
    <w:rsid w:val="000011A6"/>
    <w:pPr>
      <w:spacing w:before="100" w:beforeAutospacing="1" w:after="100" w:afterAutospacing="1"/>
      <w:outlineLvl w:val="4"/>
    </w:pPr>
    <w:rPr>
      <w:b/>
      <w:bCs/>
      <w:szCs w:val="20"/>
    </w:rPr>
  </w:style>
  <w:style w:type="paragraph" w:styleId="Overskrift6">
    <w:name w:val="heading 6"/>
    <w:basedOn w:val="Normal"/>
    <w:link w:val="Overskrift6Tegn"/>
    <w:autoRedefine/>
    <w:uiPriority w:val="99"/>
    <w:qFormat/>
    <w:rsid w:val="000011A6"/>
    <w:pPr>
      <w:spacing w:before="100" w:beforeAutospacing="1" w:after="100" w:afterAutospacing="1"/>
      <w:outlineLvl w:val="5"/>
    </w:pPr>
    <w:rPr>
      <w:b/>
      <w:bCs/>
      <w:sz w:val="20"/>
      <w:szCs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0011A6"/>
    <w:rPr>
      <w:rFonts w:ascii="Cambria" w:eastAsia="SimSun" w:hAnsi="Cambria" w:cs="Times New Roman"/>
      <w:b/>
      <w:bCs/>
      <w:color w:val="365F91"/>
      <w:sz w:val="28"/>
      <w:szCs w:val="28"/>
      <w:lang w:eastAsia="fo-FO"/>
    </w:rPr>
  </w:style>
  <w:style w:type="character" w:customStyle="1" w:styleId="Overskrift2Tegn">
    <w:name w:val="Overskrift 2 Tegn"/>
    <w:basedOn w:val="Standardskrifttypeiafsnit"/>
    <w:link w:val="Overskrift2"/>
    <w:uiPriority w:val="99"/>
    <w:rsid w:val="000011A6"/>
    <w:rPr>
      <w:rFonts w:ascii="Times New Roman" w:eastAsia="Times New Roman" w:hAnsi="Times New Roman" w:cs="Times New Roman"/>
      <w:b/>
      <w:bCs/>
      <w:sz w:val="36"/>
      <w:szCs w:val="36"/>
      <w:lang w:eastAsia="fo-FO"/>
    </w:rPr>
  </w:style>
  <w:style w:type="character" w:customStyle="1" w:styleId="Overskrift3Tegn">
    <w:name w:val="Overskrift 3 Tegn"/>
    <w:basedOn w:val="Standardskrifttypeiafsnit"/>
    <w:link w:val="Overskrift3"/>
    <w:uiPriority w:val="99"/>
    <w:rsid w:val="000011A6"/>
    <w:rPr>
      <w:rFonts w:ascii="Times New Roman" w:eastAsia="Times New Roman" w:hAnsi="Times New Roman" w:cs="Times New Roman"/>
      <w:b/>
      <w:bCs/>
      <w:sz w:val="32"/>
      <w:szCs w:val="27"/>
      <w:lang w:eastAsia="fo-FO"/>
    </w:rPr>
  </w:style>
  <w:style w:type="character" w:customStyle="1" w:styleId="Overskrift4Tegn">
    <w:name w:val="Overskrift 4 Tegn"/>
    <w:basedOn w:val="Standardskrifttypeiafsnit"/>
    <w:link w:val="Overskrift4"/>
    <w:uiPriority w:val="99"/>
    <w:rsid w:val="000011A6"/>
    <w:rPr>
      <w:rFonts w:ascii="Times New Roman" w:eastAsia="Times New Roman" w:hAnsi="Times New Roman" w:cs="Times New Roman"/>
      <w:b/>
      <w:bCs/>
      <w:sz w:val="28"/>
      <w:szCs w:val="24"/>
      <w:lang w:eastAsia="fo-FO"/>
    </w:rPr>
  </w:style>
  <w:style w:type="character" w:customStyle="1" w:styleId="Overskrift5Tegn">
    <w:name w:val="Overskrift 5 Tegn"/>
    <w:basedOn w:val="Standardskrifttypeiafsnit"/>
    <w:link w:val="Overskrift5"/>
    <w:uiPriority w:val="99"/>
    <w:rsid w:val="000011A6"/>
    <w:rPr>
      <w:rFonts w:ascii="Times New Roman" w:eastAsia="Times New Roman" w:hAnsi="Times New Roman" w:cs="Times New Roman"/>
      <w:b/>
      <w:bCs/>
      <w:sz w:val="24"/>
      <w:szCs w:val="20"/>
      <w:lang w:eastAsia="fo-FO"/>
    </w:rPr>
  </w:style>
  <w:style w:type="character" w:customStyle="1" w:styleId="Overskrift6Tegn">
    <w:name w:val="Overskrift 6 Tegn"/>
    <w:basedOn w:val="Standardskrifttypeiafsnit"/>
    <w:link w:val="Overskrift6"/>
    <w:uiPriority w:val="99"/>
    <w:rsid w:val="000011A6"/>
    <w:rPr>
      <w:rFonts w:ascii="Times New Roman" w:eastAsia="Times New Roman" w:hAnsi="Times New Roman" w:cs="Times New Roman"/>
      <w:b/>
      <w:bCs/>
      <w:sz w:val="20"/>
      <w:szCs w:val="15"/>
      <w:lang w:eastAsia="fo-FO"/>
    </w:rPr>
  </w:style>
  <w:style w:type="paragraph" w:styleId="NormalWeb">
    <w:name w:val="Normal (Web)"/>
    <w:basedOn w:val="Normal"/>
    <w:uiPriority w:val="99"/>
    <w:rsid w:val="000011A6"/>
    <w:pPr>
      <w:spacing w:before="100" w:beforeAutospacing="1" w:after="100" w:afterAutospacing="1"/>
    </w:pPr>
  </w:style>
  <w:style w:type="character" w:styleId="Strk">
    <w:name w:val="Strong"/>
    <w:basedOn w:val="Standardskrifttypeiafsnit"/>
    <w:uiPriority w:val="99"/>
    <w:qFormat/>
    <w:rsid w:val="000011A6"/>
    <w:rPr>
      <w:rFonts w:cs="Times New Roman"/>
      <w:b/>
      <w:bCs/>
    </w:rPr>
  </w:style>
  <w:style w:type="paragraph" w:styleId="Sidefod">
    <w:name w:val="footer"/>
    <w:basedOn w:val="Normal"/>
    <w:link w:val="SidefodTegn"/>
    <w:uiPriority w:val="99"/>
    <w:rsid w:val="000011A6"/>
    <w:pPr>
      <w:tabs>
        <w:tab w:val="center" w:pos="4153"/>
        <w:tab w:val="right" w:pos="8306"/>
      </w:tabs>
    </w:pPr>
  </w:style>
  <w:style w:type="character" w:customStyle="1" w:styleId="SidefodTegn">
    <w:name w:val="Sidefod Tegn"/>
    <w:basedOn w:val="Standardskrifttypeiafsnit"/>
    <w:link w:val="Sidefod"/>
    <w:uiPriority w:val="99"/>
    <w:rsid w:val="000011A6"/>
    <w:rPr>
      <w:rFonts w:ascii="Times New Roman" w:eastAsia="Times New Roman" w:hAnsi="Times New Roman" w:cs="Times New Roman"/>
      <w:sz w:val="24"/>
      <w:szCs w:val="24"/>
      <w:lang w:eastAsia="fo-FO"/>
    </w:rPr>
  </w:style>
  <w:style w:type="character" w:styleId="Sidetal">
    <w:name w:val="page number"/>
    <w:basedOn w:val="Standardskrifttypeiafsnit"/>
    <w:uiPriority w:val="99"/>
    <w:rsid w:val="000011A6"/>
    <w:rPr>
      <w:rFonts w:cs="Times New Roman"/>
    </w:rPr>
  </w:style>
  <w:style w:type="paragraph" w:styleId="Sidehoved">
    <w:name w:val="header"/>
    <w:basedOn w:val="Normal"/>
    <w:link w:val="SidehovedTegn"/>
    <w:uiPriority w:val="99"/>
    <w:rsid w:val="000011A6"/>
    <w:pPr>
      <w:tabs>
        <w:tab w:val="center" w:pos="4153"/>
        <w:tab w:val="right" w:pos="8306"/>
      </w:tabs>
    </w:pPr>
  </w:style>
  <w:style w:type="character" w:customStyle="1" w:styleId="SidehovedTegn">
    <w:name w:val="Sidehoved Tegn"/>
    <w:basedOn w:val="Standardskrifttypeiafsnit"/>
    <w:link w:val="Sidehoved"/>
    <w:uiPriority w:val="99"/>
    <w:rsid w:val="000011A6"/>
    <w:rPr>
      <w:rFonts w:ascii="Times New Roman" w:eastAsia="Times New Roman" w:hAnsi="Times New Roman" w:cs="Times New Roman"/>
      <w:sz w:val="24"/>
      <w:szCs w:val="24"/>
      <w:lang w:eastAsia="fo-FO"/>
    </w:rPr>
  </w:style>
  <w:style w:type="paragraph" w:styleId="Markeringsbobletekst">
    <w:name w:val="Balloon Text"/>
    <w:basedOn w:val="Normal"/>
    <w:link w:val="MarkeringsbobletekstTegn"/>
    <w:uiPriority w:val="99"/>
    <w:semiHidden/>
    <w:rsid w:val="000011A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11A6"/>
    <w:rPr>
      <w:rFonts w:ascii="Tahoma" w:eastAsia="Times New Roman" w:hAnsi="Tahoma" w:cs="Tahoma"/>
      <w:sz w:val="16"/>
      <w:szCs w:val="16"/>
      <w:lang w:eastAsia="fo-FO"/>
    </w:rPr>
  </w:style>
  <w:style w:type="character" w:styleId="Kommentarhenvisning">
    <w:name w:val="annotation reference"/>
    <w:basedOn w:val="Standardskrifttypeiafsnit"/>
    <w:uiPriority w:val="99"/>
    <w:rsid w:val="000011A6"/>
    <w:rPr>
      <w:rFonts w:cs="Times New Roman"/>
    </w:rPr>
  </w:style>
  <w:style w:type="paragraph" w:styleId="Indholdsfortegnelse2">
    <w:name w:val="toc 2"/>
    <w:basedOn w:val="Normal"/>
    <w:next w:val="Normal"/>
    <w:autoRedefine/>
    <w:uiPriority w:val="99"/>
    <w:rsid w:val="000011A6"/>
    <w:pPr>
      <w:spacing w:after="100"/>
      <w:ind w:left="240"/>
    </w:pPr>
  </w:style>
  <w:style w:type="paragraph" w:styleId="Indeks5">
    <w:name w:val="index 5"/>
    <w:basedOn w:val="Normal"/>
    <w:next w:val="Normal"/>
    <w:autoRedefine/>
    <w:uiPriority w:val="99"/>
    <w:rsid w:val="000011A6"/>
    <w:pPr>
      <w:ind w:left="1200" w:hanging="240"/>
    </w:pPr>
  </w:style>
  <w:style w:type="paragraph" w:styleId="Indholdsfortegnelse3">
    <w:name w:val="toc 3"/>
    <w:basedOn w:val="Normal"/>
    <w:next w:val="Normal"/>
    <w:autoRedefine/>
    <w:uiPriority w:val="99"/>
    <w:rsid w:val="000011A6"/>
    <w:pPr>
      <w:spacing w:after="100"/>
      <w:ind w:left="480"/>
    </w:pPr>
  </w:style>
  <w:style w:type="paragraph" w:styleId="Indholdsfortegnelse4">
    <w:name w:val="toc 4"/>
    <w:basedOn w:val="Normal"/>
    <w:next w:val="Normal"/>
    <w:autoRedefine/>
    <w:uiPriority w:val="99"/>
    <w:rsid w:val="000011A6"/>
    <w:pPr>
      <w:spacing w:after="100"/>
      <w:ind w:left="720"/>
    </w:pPr>
  </w:style>
  <w:style w:type="paragraph" w:styleId="Indholdsfortegnelse5">
    <w:name w:val="toc 5"/>
    <w:basedOn w:val="Normal"/>
    <w:next w:val="Normal"/>
    <w:autoRedefine/>
    <w:uiPriority w:val="99"/>
    <w:rsid w:val="000011A6"/>
    <w:pPr>
      <w:spacing w:after="100"/>
      <w:ind w:left="960"/>
    </w:pPr>
  </w:style>
  <w:style w:type="paragraph" w:styleId="Billedtekst">
    <w:name w:val="caption"/>
    <w:basedOn w:val="Normal"/>
    <w:next w:val="Normal"/>
    <w:uiPriority w:val="99"/>
    <w:qFormat/>
    <w:rsid w:val="000011A6"/>
    <w:rPr>
      <w:b/>
      <w:bCs/>
      <w:sz w:val="20"/>
      <w:szCs w:val="20"/>
      <w:lang w:val="da-DK" w:eastAsia="da-DK"/>
    </w:rPr>
  </w:style>
  <w:style w:type="paragraph" w:styleId="Ingenafstand">
    <w:name w:val="No Spacing"/>
    <w:uiPriority w:val="99"/>
    <w:qFormat/>
    <w:rsid w:val="000011A6"/>
    <w:pPr>
      <w:spacing w:after="0" w:line="240" w:lineRule="auto"/>
    </w:pPr>
    <w:rPr>
      <w:rFonts w:ascii="Calibri" w:eastAsia="Times New Roman" w:hAnsi="Calibri" w:cs="Times New Roman"/>
    </w:rPr>
  </w:style>
  <w:style w:type="paragraph" w:styleId="Kommentartekst">
    <w:name w:val="annotation text"/>
    <w:basedOn w:val="Normal"/>
    <w:link w:val="KommentartekstTegn"/>
    <w:uiPriority w:val="99"/>
    <w:rsid w:val="000011A6"/>
    <w:pPr>
      <w:spacing w:after="200"/>
    </w:pPr>
    <w:rPr>
      <w:rFonts w:ascii="Calibri" w:hAnsi="Calibri"/>
      <w:sz w:val="20"/>
      <w:szCs w:val="20"/>
      <w:lang w:eastAsia="en-US"/>
    </w:rPr>
  </w:style>
  <w:style w:type="character" w:customStyle="1" w:styleId="KommentartekstTegn">
    <w:name w:val="Kommentartekst Tegn"/>
    <w:basedOn w:val="Standardskrifttypeiafsnit"/>
    <w:link w:val="Kommentartekst"/>
    <w:uiPriority w:val="99"/>
    <w:rsid w:val="000011A6"/>
    <w:rPr>
      <w:rFonts w:ascii="Calibri" w:eastAsia="Times New Roman" w:hAnsi="Calibri" w:cs="Times New Roman"/>
      <w:sz w:val="20"/>
      <w:szCs w:val="20"/>
    </w:rPr>
  </w:style>
  <w:style w:type="paragraph" w:styleId="Listeafsnit">
    <w:name w:val="List Paragraph"/>
    <w:basedOn w:val="Normal"/>
    <w:uiPriority w:val="99"/>
    <w:qFormat/>
    <w:rsid w:val="000011A6"/>
    <w:pPr>
      <w:spacing w:after="200" w:line="276" w:lineRule="auto"/>
      <w:ind w:left="720"/>
      <w:contextualSpacing/>
    </w:pPr>
    <w:rPr>
      <w:rFonts w:ascii="Calibri" w:hAnsi="Calibri"/>
      <w:sz w:val="22"/>
      <w:szCs w:val="22"/>
      <w:lang w:eastAsia="en-US"/>
    </w:rPr>
  </w:style>
  <w:style w:type="table" w:styleId="Tabel-Gitter">
    <w:name w:val="Table Grid"/>
    <w:basedOn w:val="Tabel-Normal"/>
    <w:uiPriority w:val="99"/>
    <w:rsid w:val="000011A6"/>
    <w:pPr>
      <w:spacing w:after="0" w:line="240" w:lineRule="auto"/>
    </w:pPr>
    <w:rPr>
      <w:rFonts w:ascii="Calibri" w:eastAsia="Times New Roman"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eretHTMLTegn">
    <w:name w:val="Formateret HTML Tegn"/>
    <w:basedOn w:val="Standardskrifttypeiafsnit"/>
    <w:link w:val="FormateretHTML"/>
    <w:uiPriority w:val="99"/>
    <w:locked/>
    <w:rsid w:val="000011A6"/>
    <w:rPr>
      <w:rFonts w:ascii="Courier New" w:hAnsi="Courier New" w:cs="Courier New"/>
      <w:lang w:eastAsia="fo-FO"/>
    </w:rPr>
  </w:style>
  <w:style w:type="paragraph" w:styleId="FormateretHTML">
    <w:name w:val="HTML Preformatted"/>
    <w:basedOn w:val="Normal"/>
    <w:link w:val="FormateretHTMLTegn"/>
    <w:uiPriority w:val="99"/>
    <w:rsid w:val="00001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character" w:customStyle="1" w:styleId="FormateretHTMLTegn1">
    <w:name w:val="Formateret HTML Tegn1"/>
    <w:basedOn w:val="Standardskrifttypeiafsnit"/>
    <w:uiPriority w:val="99"/>
    <w:rsid w:val="000011A6"/>
    <w:rPr>
      <w:rFonts w:ascii="Consolas" w:eastAsia="Times New Roman" w:hAnsi="Consolas" w:cs="Consolas"/>
      <w:sz w:val="20"/>
      <w:szCs w:val="20"/>
      <w:lang w:eastAsia="fo-FO"/>
    </w:rPr>
  </w:style>
  <w:style w:type="character" w:customStyle="1" w:styleId="HTMLPreformattedChar1">
    <w:name w:val="HTML Preformatted Char1"/>
    <w:basedOn w:val="Standardskrifttypeiafsnit"/>
    <w:uiPriority w:val="99"/>
    <w:semiHidden/>
    <w:rsid w:val="000011A6"/>
    <w:rPr>
      <w:rFonts w:ascii="Courier New" w:hAnsi="Courier New" w:cs="Courier New"/>
      <w:sz w:val="20"/>
      <w:szCs w:val="20"/>
      <w:lang w:eastAsia="fo-FO"/>
    </w:rPr>
  </w:style>
  <w:style w:type="character" w:customStyle="1" w:styleId="z-verstiformularenTegn">
    <w:name w:val="z-Øverst i formularen Tegn"/>
    <w:basedOn w:val="Standardskrifttypeiafsnit"/>
    <w:link w:val="z-verstiformularen"/>
    <w:uiPriority w:val="99"/>
    <w:locked/>
    <w:rsid w:val="000011A6"/>
    <w:rPr>
      <w:rFonts w:ascii="Arial" w:hAnsi="Arial" w:cs="Arial"/>
      <w:vanish/>
      <w:sz w:val="16"/>
      <w:szCs w:val="16"/>
      <w:lang w:eastAsia="fo-FO"/>
    </w:rPr>
  </w:style>
  <w:style w:type="paragraph" w:styleId="z-verstiformularen">
    <w:name w:val="HTML Top of Form"/>
    <w:basedOn w:val="Normal"/>
    <w:next w:val="Normal"/>
    <w:link w:val="z-verstiformularenTegn"/>
    <w:hidden/>
    <w:uiPriority w:val="99"/>
    <w:rsid w:val="000011A6"/>
    <w:pPr>
      <w:pBdr>
        <w:bottom w:val="single" w:sz="6" w:space="1" w:color="auto"/>
      </w:pBdr>
      <w:jc w:val="center"/>
    </w:pPr>
    <w:rPr>
      <w:rFonts w:ascii="Arial" w:eastAsiaTheme="minorHAnsi" w:hAnsi="Arial" w:cs="Arial"/>
      <w:vanish/>
      <w:sz w:val="16"/>
      <w:szCs w:val="16"/>
    </w:rPr>
  </w:style>
  <w:style w:type="character" w:customStyle="1" w:styleId="z-verstiformularenTegn1">
    <w:name w:val="z-Øverst i formularen Tegn1"/>
    <w:basedOn w:val="Standardskrifttypeiafsnit"/>
    <w:uiPriority w:val="99"/>
    <w:rsid w:val="000011A6"/>
    <w:rPr>
      <w:rFonts w:ascii="Arial" w:eastAsia="Times New Roman" w:hAnsi="Arial" w:cs="Arial"/>
      <w:vanish/>
      <w:sz w:val="16"/>
      <w:szCs w:val="16"/>
      <w:lang w:eastAsia="fo-FO"/>
    </w:rPr>
  </w:style>
  <w:style w:type="character" w:customStyle="1" w:styleId="z-TopofFormChar1">
    <w:name w:val="z-Top of Form Char1"/>
    <w:basedOn w:val="Standardskrifttypeiafsnit"/>
    <w:uiPriority w:val="99"/>
    <w:semiHidden/>
    <w:rsid w:val="000011A6"/>
    <w:rPr>
      <w:rFonts w:ascii="Arial" w:hAnsi="Arial" w:cs="Arial"/>
      <w:vanish/>
      <w:sz w:val="16"/>
      <w:szCs w:val="16"/>
      <w:lang w:eastAsia="fo-FO"/>
    </w:rPr>
  </w:style>
  <w:style w:type="character" w:customStyle="1" w:styleId="z-NederstiformularenTegn">
    <w:name w:val="z-Nederst i formularen Tegn"/>
    <w:basedOn w:val="Standardskrifttypeiafsnit"/>
    <w:link w:val="z-Nederstiformularen"/>
    <w:uiPriority w:val="99"/>
    <w:locked/>
    <w:rsid w:val="000011A6"/>
    <w:rPr>
      <w:rFonts w:ascii="Arial" w:hAnsi="Arial" w:cs="Arial"/>
      <w:vanish/>
      <w:sz w:val="16"/>
      <w:szCs w:val="16"/>
      <w:lang w:eastAsia="fo-FO"/>
    </w:rPr>
  </w:style>
  <w:style w:type="paragraph" w:styleId="z-Nederstiformularen">
    <w:name w:val="HTML Bottom of Form"/>
    <w:basedOn w:val="Normal"/>
    <w:next w:val="Normal"/>
    <w:link w:val="z-NederstiformularenTegn"/>
    <w:hidden/>
    <w:uiPriority w:val="99"/>
    <w:rsid w:val="000011A6"/>
    <w:pPr>
      <w:pBdr>
        <w:top w:val="single" w:sz="6" w:space="1" w:color="auto"/>
      </w:pBdr>
      <w:jc w:val="center"/>
    </w:pPr>
    <w:rPr>
      <w:rFonts w:ascii="Arial" w:eastAsiaTheme="minorHAnsi" w:hAnsi="Arial" w:cs="Arial"/>
      <w:vanish/>
      <w:sz w:val="16"/>
      <w:szCs w:val="16"/>
    </w:rPr>
  </w:style>
  <w:style w:type="character" w:customStyle="1" w:styleId="z-NederstiformularenTegn1">
    <w:name w:val="z-Nederst i formularen Tegn1"/>
    <w:basedOn w:val="Standardskrifttypeiafsnit"/>
    <w:uiPriority w:val="99"/>
    <w:rsid w:val="000011A6"/>
    <w:rPr>
      <w:rFonts w:ascii="Arial" w:eastAsia="Times New Roman" w:hAnsi="Arial" w:cs="Arial"/>
      <w:vanish/>
      <w:sz w:val="16"/>
      <w:szCs w:val="16"/>
      <w:lang w:eastAsia="fo-FO"/>
    </w:rPr>
  </w:style>
  <w:style w:type="character" w:customStyle="1" w:styleId="z-BottomofFormChar1">
    <w:name w:val="z-Bottom of Form Char1"/>
    <w:basedOn w:val="Standardskrifttypeiafsnit"/>
    <w:uiPriority w:val="99"/>
    <w:semiHidden/>
    <w:rsid w:val="000011A6"/>
    <w:rPr>
      <w:rFonts w:ascii="Arial" w:hAnsi="Arial" w:cs="Arial"/>
      <w:vanish/>
      <w:sz w:val="16"/>
      <w:szCs w:val="16"/>
      <w:lang w:eastAsia="fo-FO"/>
    </w:rPr>
  </w:style>
  <w:style w:type="paragraph" w:styleId="Kommentaremne">
    <w:name w:val="annotation subject"/>
    <w:basedOn w:val="Kommentartekst"/>
    <w:next w:val="Kommentartekst"/>
    <w:link w:val="KommentaremneTegn"/>
    <w:uiPriority w:val="99"/>
    <w:rsid w:val="000011A6"/>
    <w:rPr>
      <w:b/>
      <w:bCs/>
    </w:rPr>
  </w:style>
  <w:style w:type="character" w:customStyle="1" w:styleId="KommentaremneTegn">
    <w:name w:val="Kommentaremne Tegn"/>
    <w:basedOn w:val="KommentartekstTegn"/>
    <w:link w:val="Kommentaremne"/>
    <w:uiPriority w:val="99"/>
    <w:rsid w:val="000011A6"/>
    <w:rPr>
      <w:rFonts w:ascii="Calibri" w:eastAsia="Times New Roman" w:hAnsi="Calibri" w:cs="Times New Roman"/>
      <w:b/>
      <w:bCs/>
      <w:sz w:val="20"/>
      <w:szCs w:val="20"/>
    </w:rPr>
  </w:style>
  <w:style w:type="character" w:customStyle="1" w:styleId="styk">
    <w:name w:val="styk"/>
    <w:basedOn w:val="Standardskrifttypeiafsnit"/>
    <w:rsid w:val="000011A6"/>
  </w:style>
  <w:style w:type="character" w:styleId="Hyperlink">
    <w:name w:val="Hyperlink"/>
    <w:basedOn w:val="Standardskrifttypeiafsnit"/>
    <w:uiPriority w:val="99"/>
    <w:semiHidden/>
    <w:unhideWhenUsed/>
    <w:rsid w:val="000011A6"/>
    <w:rPr>
      <w:color w:val="0000FF"/>
      <w:u w:val="single"/>
    </w:rPr>
  </w:style>
  <w:style w:type="paragraph" w:customStyle="1" w:styleId="tekstoverskrift">
    <w:name w:val="tekstoverskrift"/>
    <w:basedOn w:val="Normal"/>
    <w:rsid w:val="000011A6"/>
    <w:pPr>
      <w:spacing w:before="100" w:beforeAutospacing="1" w:after="100" w:afterAutospacing="1"/>
    </w:pPr>
    <w:rPr>
      <w:rFonts w:eastAsiaTheme="minorHAnsi"/>
      <w:color w:val="000000"/>
    </w:rPr>
  </w:style>
  <w:style w:type="paragraph" w:customStyle="1" w:styleId="stket">
    <w:name w:val="stket"/>
    <w:basedOn w:val="Normal"/>
    <w:rsid w:val="000011A6"/>
    <w:pPr>
      <w:spacing w:before="100" w:beforeAutospacing="1" w:after="100" w:afterAutospacing="1"/>
    </w:pPr>
    <w:rPr>
      <w:rFonts w:eastAsiaTheme="minorHAnsi"/>
      <w:color w:val="000000"/>
    </w:rPr>
  </w:style>
  <w:style w:type="character" w:customStyle="1" w:styleId="indrykning">
    <w:name w:val="indrykning"/>
    <w:basedOn w:val="Standardskrifttypeiafsnit"/>
    <w:rsid w:val="000011A6"/>
  </w:style>
  <w:style w:type="paragraph" w:styleId="Korrektur">
    <w:name w:val="Revision"/>
    <w:hidden/>
    <w:uiPriority w:val="99"/>
    <w:semiHidden/>
    <w:rsid w:val="00494756"/>
    <w:pPr>
      <w:spacing w:after="0" w:line="240" w:lineRule="auto"/>
    </w:pPr>
    <w:rPr>
      <w:rFonts w:ascii="Times New Roman" w:eastAsia="Times New Roman" w:hAnsi="Times New Roman" w:cs="Times New Roman"/>
      <w:sz w:val="24"/>
      <w:szCs w:val="24"/>
      <w:lang w:eastAsia="fo-F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365229">
      <w:bodyDiv w:val="1"/>
      <w:marLeft w:val="0"/>
      <w:marRight w:val="0"/>
      <w:marTop w:val="0"/>
      <w:marBottom w:val="0"/>
      <w:divBdr>
        <w:top w:val="none" w:sz="0" w:space="0" w:color="auto"/>
        <w:left w:val="none" w:sz="0" w:space="0" w:color="auto"/>
        <w:bottom w:val="none" w:sz="0" w:space="0" w:color="auto"/>
        <w:right w:val="none" w:sz="0" w:space="0" w:color="auto"/>
      </w:divBdr>
    </w:div>
    <w:div w:id="206382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13</Pages>
  <Words>4561</Words>
  <Characters>27828</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TAKS</Company>
  <LinksUpToDate>false</LinksUpToDate>
  <CharactersWithSpaces>32325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tshersl</dc:creator>
  <cp:lastModifiedBy>Hans K. Vang</cp:lastModifiedBy>
  <cp:revision>110</cp:revision>
  <cp:lastPrinted>2012-03-21T14:32:00Z</cp:lastPrinted>
  <dcterms:created xsi:type="dcterms:W3CDTF">2012-03-19T09:20:00Z</dcterms:created>
  <dcterms:modified xsi:type="dcterms:W3CDTF">2012-03-21T19:10:00Z</dcterms:modified>
</cp:coreProperties>
</file>