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F0B" w:rsidRPr="000B4192" w:rsidRDefault="00A61F0B" w:rsidP="00731422"/>
    <w:p w:rsidR="00C40D8A" w:rsidRPr="000B4192" w:rsidRDefault="00C40D8A" w:rsidP="00731422"/>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
      <w:tblGrid>
        <w:gridCol w:w="6487"/>
        <w:gridCol w:w="2396"/>
      </w:tblGrid>
      <w:tr w:rsidR="00317CEE" w:rsidRPr="00C71792" w:rsidTr="00B538E9">
        <w:trPr>
          <w:trHeight w:val="986"/>
        </w:trPr>
        <w:tc>
          <w:tcPr>
            <w:tcW w:w="6487" w:type="dxa"/>
          </w:tcPr>
          <w:p w:rsidR="00317CEE" w:rsidRPr="00731422" w:rsidRDefault="008C0DB7" w:rsidP="00731422">
            <w:pPr>
              <w:pStyle w:val="Addressatar"/>
              <w:rPr>
                <w:szCs w:val="24"/>
              </w:rPr>
            </w:pPr>
            <w:sdt>
              <w:sdtPr>
                <w:rPr>
                  <w:rStyle w:val="bstaur"/>
                  <w:rFonts w:ascii="Garamond" w:hAnsi="Garamond"/>
                  <w:color w:val="auto"/>
                  <w:szCs w:val="24"/>
                </w:rPr>
                <w:alias w:val="Navn"/>
                <w:tag w:val="ToActivityContact.Name"/>
                <w:id w:val="10000"/>
                <w:placeholder>
                  <w:docPart w:val="1802ECDFA0AB4D218A89F8B7730049CD"/>
                </w:placeholder>
                <w:dataBinding w:prefixMappings="xmlns:gbs='http://www.software-innovation.no/growBusinessDocument'" w:xpath="/gbs:GrowBusinessDocument/gbs:ToActivityContactJOINEX.Name[@gbs:key='10000']" w:storeItemID="{11FF83B8-D0E8-4025-9F27-B3FF19FF4FF4}"/>
                <w:text/>
              </w:sdtPr>
              <w:sdtEndPr>
                <w:rPr>
                  <w:rStyle w:val="Standardskrifttypeiafsnit"/>
                  <w:sz w:val="22"/>
                </w:rPr>
              </w:sdtEndPr>
              <w:sdtContent>
                <w:r w:rsidR="009A2BB2">
                  <w:rPr>
                    <w:rStyle w:val="bstaur"/>
                    <w:rFonts w:ascii="Garamond" w:hAnsi="Garamond"/>
                    <w:color w:val="auto"/>
                    <w:szCs w:val="24"/>
                    <w:lang w:val="fo-FO"/>
                  </w:rPr>
                  <w:t xml:space="preserve">  </w:t>
                </w:r>
              </w:sdtContent>
            </w:sdt>
          </w:p>
          <w:p w:rsidR="00317CEE" w:rsidRPr="00731422" w:rsidRDefault="008C0DB7" w:rsidP="00731422">
            <w:pPr>
              <w:pStyle w:val="Addressatar"/>
              <w:rPr>
                <w:szCs w:val="24"/>
              </w:rPr>
            </w:pPr>
            <w:sdt>
              <w:sdtPr>
                <w:rPr>
                  <w:rStyle w:val="bstaur"/>
                  <w:rFonts w:ascii="Garamond" w:hAnsi="Garamond"/>
                  <w:color w:val="auto"/>
                  <w:szCs w:val="24"/>
                </w:rPr>
                <w:alias w:val="Adresse"/>
                <w:tag w:val="ToActivityContact.Address"/>
                <w:id w:val="10001"/>
                <w:placeholder>
                  <w:docPart w:val="AA4CB8E30D3F4F019D785D0E70B6A089"/>
                </w:placeholder>
                <w:dataBinding w:prefixMappings="xmlns:gbs='http://www.software-innovation.no/growBusinessDocument'" w:xpath="/gbs:GrowBusinessDocument/gbs:ToActivityContactJOINEX.Address[@gbs:key='10001']" w:storeItemID="{11FF83B8-D0E8-4025-9F27-B3FF19FF4FF4}"/>
                <w:text/>
              </w:sdtPr>
              <w:sdtEndPr>
                <w:rPr>
                  <w:rStyle w:val="Standardskrifttypeiafsnit"/>
                  <w:sz w:val="22"/>
                </w:rPr>
              </w:sdtEndPr>
              <w:sdtContent>
                <w:r w:rsidR="009A2BB2">
                  <w:rPr>
                    <w:rStyle w:val="bstaur"/>
                    <w:rFonts w:ascii="Garamond" w:hAnsi="Garamond"/>
                    <w:color w:val="auto"/>
                    <w:szCs w:val="24"/>
                    <w:lang w:val="fo-FO"/>
                  </w:rPr>
                  <w:t xml:space="preserve">  </w:t>
                </w:r>
              </w:sdtContent>
            </w:sdt>
          </w:p>
          <w:p w:rsidR="00317CEE" w:rsidRPr="00731422" w:rsidRDefault="008C0DB7" w:rsidP="00731422">
            <w:pPr>
              <w:pStyle w:val="Addressatar"/>
              <w:rPr>
                <w:szCs w:val="24"/>
              </w:rPr>
            </w:pPr>
            <w:sdt>
              <w:sdtPr>
                <w:rPr>
                  <w:rStyle w:val="bstaur"/>
                  <w:rFonts w:ascii="Garamond" w:hAnsi="Garamond"/>
                  <w:color w:val="auto"/>
                  <w:szCs w:val="24"/>
                </w:rPr>
                <w:alias w:val="Postnummer/sted"/>
                <w:tag w:val="ToActivityContact.Zip"/>
                <w:id w:val="10002"/>
                <w:placeholder>
                  <w:docPart w:val="D6D9344D33274E4BB1F137B4C3E5EDC8"/>
                </w:placeholder>
                <w:dataBinding w:prefixMappings="xmlns:gbs='http://www.software-innovation.no/growBusinessDocument'" w:xpath="/gbs:GrowBusinessDocument/gbs:ToActivityContactJOINEX.Zip[@gbs:key='10002']" w:storeItemID="{11FF83B8-D0E8-4025-9F27-B3FF19FF4FF4}"/>
                <w:text/>
              </w:sdtPr>
              <w:sdtEndPr>
                <w:rPr>
                  <w:rStyle w:val="Standardskrifttypeiafsnit"/>
                  <w:sz w:val="22"/>
                </w:rPr>
              </w:sdtEndPr>
              <w:sdtContent>
                <w:r w:rsidR="009A2BB2">
                  <w:rPr>
                    <w:rStyle w:val="bstaur"/>
                    <w:rFonts w:ascii="Garamond" w:hAnsi="Garamond"/>
                    <w:color w:val="auto"/>
                    <w:szCs w:val="24"/>
                    <w:lang w:val="fo-FO"/>
                  </w:rPr>
                  <w:t xml:space="preserve">  </w:t>
                </w:r>
              </w:sdtContent>
            </w:sdt>
          </w:p>
          <w:p w:rsidR="00317CEE" w:rsidRPr="00731422" w:rsidRDefault="00317CEE" w:rsidP="00731422">
            <w:pPr>
              <w:pStyle w:val="Addressatar"/>
              <w:rPr>
                <w:szCs w:val="24"/>
                <w:lang w:val="fo-FO"/>
              </w:rPr>
            </w:pPr>
          </w:p>
          <w:p w:rsidR="00317CEE" w:rsidRPr="000B4192" w:rsidRDefault="00317CEE" w:rsidP="00731422">
            <w:pPr>
              <w:rPr>
                <w:lang w:val="fo-FO"/>
              </w:rPr>
            </w:pPr>
          </w:p>
        </w:tc>
        <w:tc>
          <w:tcPr>
            <w:tcW w:w="2396" w:type="dxa"/>
          </w:tcPr>
          <w:p w:rsidR="00317CEE" w:rsidRPr="009A2BB2" w:rsidRDefault="008C0DB7" w:rsidP="00731422">
            <w:pPr>
              <w:rPr>
                <w:rStyle w:val="AdressuUppl"/>
                <w:lang w:val="da-DK"/>
              </w:rPr>
            </w:pPr>
            <w:sdt>
              <w:sdtPr>
                <w:rPr>
                  <w:rStyle w:val="AdressuUppl"/>
                </w:rPr>
                <w:alias w:val="Dokumentdato"/>
                <w:tag w:val="DocumentDate"/>
                <w:id w:val="10008"/>
                <w:placeholder>
                  <w:docPart w:val="4875FF7245B64F8F80EF9C795539D0A9"/>
                </w:placeholder>
                <w:dataBinding w:prefixMappings="xmlns:gbs='http://www.software-innovation.no/growBusinessDocument'" w:xpath="/gbs:GrowBusinessDocument/gbs:DocumentDate[@gbs:key='10008']" w:storeItemID="{11FF83B8-D0E8-4025-9F27-B3FF19FF4FF4}"/>
                <w:date w:fullDate="2012-02-21T00:00:00Z">
                  <w:dateFormat w:val="d. MMMM yyyy"/>
                  <w:lid w:val="fo-FO"/>
                  <w:storeMappedDataAs w:val="dateTime"/>
                  <w:calendar w:val="gregorian"/>
                </w:date>
              </w:sdtPr>
              <w:sdtContent>
                <w:r w:rsidR="00C71792">
                  <w:rPr>
                    <w:rStyle w:val="AdressuUppl"/>
                    <w:lang w:val="fo-FO"/>
                  </w:rPr>
                  <w:t>21. februar 2012</w:t>
                </w:r>
              </w:sdtContent>
            </w:sdt>
          </w:p>
          <w:p w:rsidR="00317CEE" w:rsidRPr="00D54CDA" w:rsidRDefault="00B538E9" w:rsidP="00731422">
            <w:pPr>
              <w:rPr>
                <w:rStyle w:val="AdressuUppl"/>
                <w:lang w:val="da-DK"/>
              </w:rPr>
            </w:pPr>
            <w:proofErr w:type="spellStart"/>
            <w:r w:rsidRPr="00D54CDA">
              <w:rPr>
                <w:rStyle w:val="AdressuUppl"/>
                <w:lang w:val="da-DK"/>
              </w:rPr>
              <w:t>Mál</w:t>
            </w:r>
            <w:proofErr w:type="spellEnd"/>
            <w:r w:rsidR="00317CEE" w:rsidRPr="00D54CDA">
              <w:rPr>
                <w:rStyle w:val="AdressuUppl"/>
                <w:lang w:val="da-DK"/>
              </w:rPr>
              <w:t xml:space="preserve">: </w:t>
            </w:r>
            <w:sdt>
              <w:sdtPr>
                <w:rPr>
                  <w:rStyle w:val="AdressuUppl"/>
                  <w:lang w:val="da-DK"/>
                </w:rPr>
                <w:alias w:val="Dokument nummer"/>
                <w:tag w:val="DocumentNumber"/>
                <w:id w:val="10004"/>
                <w:placeholder>
                  <w:docPart w:val="2F9D3C22B1E146328D084AF8DD74F752"/>
                </w:placeholder>
                <w:dataBinding w:prefixMappings="xmlns:gbs='http://www.software-innovation.no/growBusinessDocument'" w:xpath="/gbs:GrowBusinessDocument/gbs:DocumentNumber[@gbs:key='10004']" w:storeItemID="{11FF83B8-D0E8-4025-9F27-B3FF19FF4FF4}"/>
                <w:text/>
              </w:sdtPr>
              <w:sdtContent>
                <w:r w:rsidR="009A2BB2">
                  <w:rPr>
                    <w:rStyle w:val="AdressuUppl"/>
                    <w:lang w:val="fo-FO"/>
                  </w:rPr>
                  <w:t>11/00654-8</w:t>
                </w:r>
              </w:sdtContent>
            </w:sdt>
          </w:p>
          <w:p w:rsidR="00161F28" w:rsidRPr="000B4192" w:rsidRDefault="000B4192" w:rsidP="00731422">
            <w:pPr>
              <w:rPr>
                <w:lang w:val="fo-FO"/>
              </w:rPr>
            </w:pPr>
            <w:proofErr w:type="spellStart"/>
            <w:r w:rsidRPr="00D54CDA">
              <w:rPr>
                <w:rStyle w:val="AdressuUppl"/>
                <w:lang w:val="da-DK"/>
              </w:rPr>
              <w:t>Málsviðgerð</w:t>
            </w:r>
            <w:proofErr w:type="spellEnd"/>
            <w:r w:rsidR="00317CEE" w:rsidRPr="00D54CDA">
              <w:rPr>
                <w:rStyle w:val="AdressuUppl"/>
                <w:lang w:val="da-DK"/>
              </w:rPr>
              <w:t xml:space="preserve">: </w:t>
            </w:r>
            <w:sdt>
              <w:sdtPr>
                <w:rPr>
                  <w:rStyle w:val="AdressuUppl"/>
                  <w:lang w:val="da-DK"/>
                </w:rPr>
                <w:tag w:val="OurRef.Initials"/>
                <w:id w:val="10011"/>
                <w:placeholder>
                  <w:docPart w:val="DefaultPlaceholder_22675703"/>
                </w:placeholder>
                <w:dataBinding w:prefixMappings="xmlns:gbs='http://www.software-innovation.no/growBusinessDocument'" w:xpath="/gbs:GrowBusinessDocument/gbs:OurRef.Initials[@gbs:key='10011']" w:storeItemID="{11FF83B8-D0E8-4025-9F27-B3FF19FF4FF4}"/>
                <w:text/>
              </w:sdtPr>
              <w:sdtContent>
                <w:r w:rsidR="009A2BB2">
                  <w:rPr>
                    <w:rStyle w:val="AdressuUppl"/>
                    <w:lang w:val="fo-FO"/>
                  </w:rPr>
                  <w:t>PL</w:t>
                </w:r>
              </w:sdtContent>
            </w:sdt>
          </w:p>
        </w:tc>
      </w:tr>
      <w:tr w:rsidR="00B538E9" w:rsidRPr="00C71792" w:rsidTr="008A4717">
        <w:trPr>
          <w:trHeight w:val="80"/>
        </w:trPr>
        <w:tc>
          <w:tcPr>
            <w:tcW w:w="6487" w:type="dxa"/>
          </w:tcPr>
          <w:p w:rsidR="00B538E9" w:rsidRPr="006768A7" w:rsidRDefault="00B538E9" w:rsidP="00731422">
            <w:pPr>
              <w:rPr>
                <w:rStyle w:val="bstaur"/>
                <w:rFonts w:asciiTheme="minorHAnsi" w:hAnsiTheme="minorHAnsi"/>
                <w:sz w:val="22"/>
                <w:lang w:val="da-DK"/>
              </w:rPr>
            </w:pPr>
          </w:p>
        </w:tc>
        <w:tc>
          <w:tcPr>
            <w:tcW w:w="2396" w:type="dxa"/>
          </w:tcPr>
          <w:p w:rsidR="00B538E9" w:rsidRPr="00B538E9" w:rsidRDefault="00B538E9" w:rsidP="00731422">
            <w:pPr>
              <w:rPr>
                <w:rStyle w:val="TemplateStyle"/>
                <w:rFonts w:ascii="Garamond" w:hAnsi="Garamond"/>
                <w:sz w:val="20"/>
                <w:szCs w:val="20"/>
                <w:lang w:val="fo-FO"/>
              </w:rPr>
            </w:pPr>
          </w:p>
        </w:tc>
      </w:tr>
    </w:tbl>
    <w:p w:rsidR="00356E47" w:rsidRDefault="00356E47" w:rsidP="00D54CDA">
      <w:pPr>
        <w:rPr>
          <w:lang w:val="fo-FO"/>
        </w:rPr>
      </w:pPr>
    </w:p>
    <w:p w:rsidR="007B5A59" w:rsidRPr="003E122C" w:rsidRDefault="009A2BB2" w:rsidP="007B5A59">
      <w:pPr>
        <w:jc w:val="center"/>
        <w:rPr>
          <w:b/>
          <w:lang w:val="fo-FO"/>
        </w:rPr>
      </w:pPr>
      <w:r w:rsidRPr="003E122C">
        <w:rPr>
          <w:b/>
          <w:lang w:val="fo-FO"/>
        </w:rPr>
        <w:t>Uppskot</w:t>
      </w:r>
    </w:p>
    <w:p w:rsidR="007B5A59" w:rsidRPr="003E122C" w:rsidRDefault="007B5A59" w:rsidP="007B5A59">
      <w:pPr>
        <w:jc w:val="center"/>
        <w:rPr>
          <w:b/>
          <w:lang w:val="fo-FO"/>
        </w:rPr>
      </w:pPr>
    </w:p>
    <w:p w:rsidR="007B5A59" w:rsidRPr="003E122C" w:rsidRDefault="009A2BB2" w:rsidP="007B5A59">
      <w:pPr>
        <w:jc w:val="center"/>
        <w:rPr>
          <w:b/>
          <w:lang w:val="fo-FO"/>
        </w:rPr>
      </w:pPr>
      <w:r w:rsidRPr="003E122C">
        <w:rPr>
          <w:b/>
          <w:lang w:val="fo-FO"/>
        </w:rPr>
        <w:t>til</w:t>
      </w:r>
    </w:p>
    <w:p w:rsidR="007B5A59" w:rsidRPr="003E122C" w:rsidRDefault="007B5A59" w:rsidP="007B5A59">
      <w:pPr>
        <w:jc w:val="center"/>
        <w:rPr>
          <w:b/>
          <w:lang w:val="fo-FO"/>
        </w:rPr>
      </w:pPr>
    </w:p>
    <w:p w:rsidR="009A2BB2" w:rsidRPr="003E122C" w:rsidRDefault="009A2BB2" w:rsidP="007B5A59">
      <w:pPr>
        <w:jc w:val="center"/>
        <w:rPr>
          <w:b/>
          <w:lang w:val="fo-FO"/>
        </w:rPr>
      </w:pPr>
      <w:r w:rsidRPr="003E122C">
        <w:rPr>
          <w:b/>
          <w:lang w:val="fo-FO"/>
        </w:rPr>
        <w:t xml:space="preserve">kunngerð um </w:t>
      </w:r>
      <w:r w:rsidR="00A07BB1">
        <w:rPr>
          <w:b/>
          <w:lang w:val="fo-FO"/>
        </w:rPr>
        <w:t xml:space="preserve">vegleiðandi </w:t>
      </w:r>
      <w:r w:rsidRPr="003E122C">
        <w:rPr>
          <w:b/>
          <w:lang w:val="fo-FO"/>
        </w:rPr>
        <w:t>fólkaatkvøðu um kommunusamanlegging</w:t>
      </w:r>
    </w:p>
    <w:p w:rsidR="009A2BB2" w:rsidRDefault="009A2BB2" w:rsidP="00D54CDA">
      <w:pPr>
        <w:rPr>
          <w:lang w:val="fo-FO"/>
        </w:rPr>
      </w:pPr>
    </w:p>
    <w:p w:rsidR="007B5A59" w:rsidRDefault="007B5A59" w:rsidP="00D54CDA">
      <w:pPr>
        <w:rPr>
          <w:lang w:val="fo-FO"/>
        </w:rPr>
      </w:pPr>
    </w:p>
    <w:p w:rsidR="009A2BB2" w:rsidRDefault="007B5A59" w:rsidP="00D54CDA">
      <w:pPr>
        <w:rPr>
          <w:lang w:val="fo-FO"/>
        </w:rPr>
      </w:pPr>
      <w:r>
        <w:rPr>
          <w:lang w:val="fo-FO"/>
        </w:rPr>
        <w:t>Við heimild í § 7, stk. 2</w:t>
      </w:r>
      <w:r w:rsidR="009A2BB2">
        <w:rPr>
          <w:lang w:val="fo-FO"/>
        </w:rPr>
        <w:t>, í løgtingslóg nr. 12 frá 22. februar 2007 um sjálvbodnar kommunusamanleggingar og kommunal samstørv í sambandi við lógarbundnar uppgávur verður ásett:</w:t>
      </w:r>
    </w:p>
    <w:p w:rsidR="00E2166E" w:rsidRDefault="00E2166E" w:rsidP="00D54CDA">
      <w:pPr>
        <w:rPr>
          <w:lang w:val="fo-FO"/>
        </w:rPr>
      </w:pPr>
    </w:p>
    <w:p w:rsidR="00E2166E" w:rsidRDefault="00E2166E" w:rsidP="00D54CDA">
      <w:pPr>
        <w:rPr>
          <w:lang w:val="fo-FO"/>
        </w:rPr>
      </w:pPr>
    </w:p>
    <w:p w:rsidR="00826476" w:rsidRPr="00826476" w:rsidRDefault="00826476" w:rsidP="00826476">
      <w:pPr>
        <w:jc w:val="center"/>
        <w:rPr>
          <w:b/>
          <w:lang w:val="fo-FO"/>
        </w:rPr>
      </w:pPr>
      <w:r w:rsidRPr="00826476">
        <w:rPr>
          <w:b/>
          <w:lang w:val="fo-FO"/>
        </w:rPr>
        <w:t>§ 1</w:t>
      </w:r>
    </w:p>
    <w:p w:rsidR="009A2BB2" w:rsidRDefault="00A07BB1" w:rsidP="00D54CDA">
      <w:pPr>
        <w:rPr>
          <w:lang w:val="fo-FO"/>
        </w:rPr>
      </w:pPr>
      <w:r>
        <w:rPr>
          <w:lang w:val="fo-FO"/>
        </w:rPr>
        <w:t>Vegleiðandi f</w:t>
      </w:r>
      <w:r w:rsidR="009A2BB2">
        <w:rPr>
          <w:lang w:val="fo-FO"/>
        </w:rPr>
        <w:t>ólkaatkvøða um kommunusamanlegging ver</w:t>
      </w:r>
      <w:r w:rsidR="00CD3EED">
        <w:rPr>
          <w:lang w:val="fo-FO"/>
        </w:rPr>
        <w:t>ður</w:t>
      </w:r>
      <w:r w:rsidR="00DE71EC">
        <w:rPr>
          <w:lang w:val="fo-FO"/>
        </w:rPr>
        <w:t xml:space="preserve"> </w:t>
      </w:r>
      <w:proofErr w:type="spellStart"/>
      <w:r w:rsidR="00DA4DFE">
        <w:rPr>
          <w:lang w:val="fo-FO"/>
        </w:rPr>
        <w:t>xx</w:t>
      </w:r>
      <w:proofErr w:type="spellEnd"/>
      <w:r w:rsidR="00DE71EC">
        <w:rPr>
          <w:lang w:val="fo-FO"/>
        </w:rPr>
        <w:t xml:space="preserve">. </w:t>
      </w:r>
      <w:r w:rsidR="00C71792">
        <w:rPr>
          <w:lang w:val="fo-FO"/>
        </w:rPr>
        <w:t>apríl</w:t>
      </w:r>
      <w:r w:rsidR="009A2BB2">
        <w:rPr>
          <w:lang w:val="fo-FO"/>
        </w:rPr>
        <w:t xml:space="preserve"> 2012.</w:t>
      </w:r>
    </w:p>
    <w:p w:rsidR="00CD3EED" w:rsidRDefault="00CD3EED" w:rsidP="00D54CDA">
      <w:pPr>
        <w:rPr>
          <w:lang w:val="fo-FO"/>
        </w:rPr>
      </w:pPr>
    </w:p>
    <w:p w:rsidR="00826476" w:rsidRPr="00826476" w:rsidRDefault="00826476" w:rsidP="00826476">
      <w:pPr>
        <w:jc w:val="center"/>
        <w:rPr>
          <w:b/>
          <w:lang w:val="fo-FO"/>
        </w:rPr>
      </w:pPr>
      <w:r w:rsidRPr="00826476">
        <w:rPr>
          <w:b/>
          <w:lang w:val="fo-FO"/>
        </w:rPr>
        <w:t>§ 2</w:t>
      </w:r>
    </w:p>
    <w:p w:rsidR="00CD3EED" w:rsidRDefault="00CD3EED" w:rsidP="00D54CDA">
      <w:pPr>
        <w:rPr>
          <w:lang w:val="fo-FO"/>
        </w:rPr>
      </w:pPr>
      <w:r>
        <w:rPr>
          <w:lang w:val="fo-FO"/>
        </w:rPr>
        <w:t>Rætt at taka lut í atkvøðuni hava øll, sum valdagin lúka treytirnar um valrætt til bygda(r)</w:t>
      </w:r>
      <w:proofErr w:type="spellStart"/>
      <w:r>
        <w:rPr>
          <w:lang w:val="fo-FO"/>
        </w:rPr>
        <w:t>ráðsval</w:t>
      </w:r>
      <w:proofErr w:type="spellEnd"/>
      <w:r>
        <w:rPr>
          <w:lang w:val="fo-FO"/>
        </w:rPr>
        <w:t xml:space="preserve">/býráðsval sambært § 1 í </w:t>
      </w:r>
      <w:proofErr w:type="spellStart"/>
      <w:r w:rsidR="00A07BB1">
        <w:rPr>
          <w:lang w:val="fo-FO"/>
        </w:rPr>
        <w:t>kommunuvallógini</w:t>
      </w:r>
      <w:proofErr w:type="spellEnd"/>
      <w:r>
        <w:rPr>
          <w:lang w:val="fo-FO"/>
        </w:rPr>
        <w:t xml:space="preserve"> </w:t>
      </w:r>
      <w:r w:rsidR="00A07BB1">
        <w:rPr>
          <w:lang w:val="fo-FO"/>
        </w:rPr>
        <w:t xml:space="preserve"> og </w:t>
      </w:r>
      <w:r>
        <w:rPr>
          <w:lang w:val="fo-FO"/>
        </w:rPr>
        <w:t>eru á vallista til bygda(r)ráðs/býráðsval.</w:t>
      </w:r>
    </w:p>
    <w:p w:rsidR="00CD3EED" w:rsidRDefault="00CD3EED" w:rsidP="00D54CDA">
      <w:pPr>
        <w:rPr>
          <w:lang w:val="fo-FO"/>
        </w:rPr>
      </w:pPr>
      <w:r>
        <w:rPr>
          <w:lang w:val="fo-FO"/>
        </w:rPr>
        <w:t>Stk. 2. Á fólkaatkvøðuni verður atkvøtt fyri ella ímóti</w:t>
      </w:r>
      <w:r w:rsidR="00A07BB1">
        <w:rPr>
          <w:lang w:val="fo-FO"/>
        </w:rPr>
        <w:t xml:space="preserve">, um </w:t>
      </w:r>
      <w:proofErr w:type="spellStart"/>
      <w:r w:rsidR="00A07BB1">
        <w:rPr>
          <w:lang w:val="fo-FO"/>
        </w:rPr>
        <w:t>avvarandi</w:t>
      </w:r>
      <w:proofErr w:type="spellEnd"/>
      <w:r w:rsidR="00A07BB1">
        <w:rPr>
          <w:lang w:val="fo-FO"/>
        </w:rPr>
        <w:t xml:space="preserve"> øki verður skipað sum ein kommuna, sbr. § 1.</w:t>
      </w:r>
    </w:p>
    <w:p w:rsidR="00CD3EED" w:rsidRDefault="00CD3EED" w:rsidP="00D54CDA">
      <w:pPr>
        <w:rPr>
          <w:lang w:val="fo-FO"/>
        </w:rPr>
      </w:pPr>
    </w:p>
    <w:p w:rsidR="00CD3EED" w:rsidRPr="00826476" w:rsidRDefault="00CD3EED" w:rsidP="00CD3EED">
      <w:pPr>
        <w:jc w:val="center"/>
        <w:rPr>
          <w:b/>
          <w:lang w:val="fo-FO"/>
        </w:rPr>
      </w:pPr>
      <w:r w:rsidRPr="00826476">
        <w:rPr>
          <w:b/>
          <w:lang w:val="fo-FO"/>
        </w:rPr>
        <w:t>§ 3</w:t>
      </w:r>
    </w:p>
    <w:p w:rsidR="00CD3EED" w:rsidRDefault="00CD3EED" w:rsidP="00D54CDA">
      <w:pPr>
        <w:rPr>
          <w:lang w:val="fo-FO"/>
        </w:rPr>
      </w:pPr>
      <w:r>
        <w:rPr>
          <w:lang w:val="fo-FO"/>
        </w:rPr>
        <w:t xml:space="preserve">Atkvøðugreiðslan fer fram skrivliga á </w:t>
      </w:r>
      <w:proofErr w:type="spellStart"/>
      <w:r>
        <w:rPr>
          <w:lang w:val="fo-FO"/>
        </w:rPr>
        <w:t>atkvøðuseðlum</w:t>
      </w:r>
      <w:proofErr w:type="spellEnd"/>
      <w:r>
        <w:rPr>
          <w:lang w:val="fo-FO"/>
        </w:rPr>
        <w:t xml:space="preserve">, sum landsstýrismaðurin í </w:t>
      </w:r>
      <w:proofErr w:type="spellStart"/>
      <w:r>
        <w:rPr>
          <w:lang w:val="fo-FO"/>
        </w:rPr>
        <w:t>innlendismálum</w:t>
      </w:r>
      <w:proofErr w:type="spellEnd"/>
      <w:r>
        <w:rPr>
          <w:lang w:val="fo-FO"/>
        </w:rPr>
        <w:t xml:space="preserve"> útvegar.</w:t>
      </w:r>
    </w:p>
    <w:p w:rsidR="00CD3EED" w:rsidRDefault="00CD3EED" w:rsidP="00D54CDA">
      <w:pPr>
        <w:rPr>
          <w:lang w:val="fo-FO"/>
        </w:rPr>
      </w:pPr>
      <w:r>
        <w:rPr>
          <w:lang w:val="fo-FO"/>
        </w:rPr>
        <w:t>Stk. 2.</w:t>
      </w:r>
      <w:r w:rsidR="00A07BB1">
        <w:rPr>
          <w:lang w:val="fo-FO"/>
        </w:rPr>
        <w:t xml:space="preserve"> Á atkvøðuseðlunum skal</w:t>
      </w:r>
      <w:r>
        <w:rPr>
          <w:lang w:val="fo-FO"/>
        </w:rPr>
        <w:t xml:space="preserve"> vera prentað </w:t>
      </w:r>
      <w:proofErr w:type="spellStart"/>
      <w:r>
        <w:rPr>
          <w:lang w:val="fo-FO"/>
        </w:rPr>
        <w:t>at</w:t>
      </w:r>
      <w:r w:rsidR="00AF6711">
        <w:rPr>
          <w:lang w:val="fo-FO"/>
        </w:rPr>
        <w:t>kvøðudagur</w:t>
      </w:r>
      <w:proofErr w:type="spellEnd"/>
      <w:r w:rsidR="00AF6711">
        <w:rPr>
          <w:lang w:val="fo-FO"/>
        </w:rPr>
        <w:t>, -ár.</w:t>
      </w:r>
    </w:p>
    <w:p w:rsidR="00CD3EED" w:rsidRDefault="00A07BB1" w:rsidP="00D54CDA">
      <w:pPr>
        <w:rPr>
          <w:lang w:val="fo-FO"/>
        </w:rPr>
      </w:pPr>
      <w:r>
        <w:rPr>
          <w:lang w:val="fo-FO"/>
        </w:rPr>
        <w:t>Stk. 3. Á atkvøðugreiðsluni verða veljararnir spurdir</w:t>
      </w:r>
      <w:r w:rsidR="00CD3EED">
        <w:rPr>
          <w:lang w:val="fo-FO"/>
        </w:rPr>
        <w:t>:</w:t>
      </w:r>
    </w:p>
    <w:p w:rsidR="00A07BB1" w:rsidRDefault="00A07BB1" w:rsidP="00D54CDA">
      <w:pPr>
        <w:rPr>
          <w:lang w:val="fo-FO"/>
        </w:rPr>
      </w:pPr>
    </w:p>
    <w:p w:rsidR="00A07BB1" w:rsidRDefault="00A07BB1" w:rsidP="00A07BB1">
      <w:pPr>
        <w:ind w:left="1416" w:hanging="1416"/>
        <w:rPr>
          <w:lang w:val="fo-FO"/>
        </w:rPr>
      </w:pPr>
      <w:r>
        <w:rPr>
          <w:lang w:val="fo-FO"/>
        </w:rPr>
        <w:t>Í øki 1)</w:t>
      </w:r>
      <w:r>
        <w:rPr>
          <w:lang w:val="fo-FO"/>
        </w:rPr>
        <w:tab/>
        <w:t>Tekur tú undir við, at Norðoyggjar, t.e.</w:t>
      </w:r>
      <w:r w:rsidRPr="00A07BB1">
        <w:rPr>
          <w:lang w:val="fo-FO"/>
        </w:rPr>
        <w:t xml:space="preserve"> </w:t>
      </w:r>
      <w:r w:rsidRPr="00B423BB">
        <w:rPr>
          <w:lang w:val="fo-FO"/>
        </w:rPr>
        <w:t>Fugloyar, Viðareiðis, Hvannasunds, Klaksvíkar, Kunoyar, og Húsa kommunur</w:t>
      </w:r>
      <w:r>
        <w:rPr>
          <w:lang w:val="fo-FO"/>
        </w:rPr>
        <w:t>, verða skipaðar sum ein kommuna</w:t>
      </w:r>
    </w:p>
    <w:p w:rsidR="00DE71EC" w:rsidRDefault="00783547" w:rsidP="00783547">
      <w:pPr>
        <w:ind w:left="1410" w:hanging="1410"/>
        <w:rPr>
          <w:lang w:val="fo-FO"/>
        </w:rPr>
      </w:pPr>
      <w:r>
        <w:rPr>
          <w:lang w:val="fo-FO"/>
        </w:rPr>
        <w:t>Í øki 2)</w:t>
      </w:r>
      <w:r w:rsidR="00A07BB1">
        <w:rPr>
          <w:lang w:val="fo-FO"/>
        </w:rPr>
        <w:tab/>
      </w:r>
      <w:r w:rsidR="00DE71EC">
        <w:rPr>
          <w:lang w:val="fo-FO"/>
        </w:rPr>
        <w:tab/>
        <w:t>Tekur</w:t>
      </w:r>
      <w:r>
        <w:rPr>
          <w:lang w:val="fo-FO"/>
        </w:rPr>
        <w:t xml:space="preserve"> tú undir við, at Eysturoyggin</w:t>
      </w:r>
      <w:r w:rsidR="00DE71EC">
        <w:rPr>
          <w:lang w:val="fo-FO"/>
        </w:rPr>
        <w:t xml:space="preserve">, </w:t>
      </w:r>
      <w:proofErr w:type="spellStart"/>
      <w:r w:rsidR="00DE71EC">
        <w:rPr>
          <w:lang w:val="fo-FO"/>
        </w:rPr>
        <w:t>t.e.</w:t>
      </w:r>
      <w:r>
        <w:rPr>
          <w:lang w:val="fo-FO"/>
        </w:rPr>
        <w:t>Fuglafjarðar</w:t>
      </w:r>
      <w:proofErr w:type="spellEnd"/>
      <w:r>
        <w:rPr>
          <w:lang w:val="fo-FO"/>
        </w:rPr>
        <w:t>, Eystur,</w:t>
      </w:r>
      <w:r w:rsidR="00DE71EC">
        <w:rPr>
          <w:lang w:val="fo-FO"/>
        </w:rPr>
        <w:t xml:space="preserve"> </w:t>
      </w:r>
      <w:r w:rsidR="00A07BB1">
        <w:rPr>
          <w:lang w:val="fo-FO"/>
        </w:rPr>
        <w:t>Nes, Runavíkar og Sjóvar kommunur, verða skipaðar sum ein kommuna</w:t>
      </w:r>
      <w:r>
        <w:rPr>
          <w:lang w:val="fo-FO"/>
        </w:rPr>
        <w:tab/>
      </w:r>
    </w:p>
    <w:p w:rsidR="00A07BB1" w:rsidRDefault="00A07BB1" w:rsidP="00A07BB1">
      <w:pPr>
        <w:ind w:left="1410" w:hanging="1410"/>
        <w:rPr>
          <w:lang w:val="fo-FO"/>
        </w:rPr>
      </w:pPr>
      <w:r>
        <w:rPr>
          <w:lang w:val="fo-FO"/>
        </w:rPr>
        <w:t>Í øki 3)</w:t>
      </w:r>
      <w:r>
        <w:rPr>
          <w:lang w:val="fo-FO"/>
        </w:rPr>
        <w:tab/>
      </w:r>
      <w:r>
        <w:rPr>
          <w:lang w:val="fo-FO"/>
        </w:rPr>
        <w:tab/>
        <w:t>Tekur tú undir við, at Sundalagið, t.e. Eiðis og Sunda kommunur, verða skipaðar sum ein kommuna</w:t>
      </w:r>
    </w:p>
    <w:p w:rsidR="00160D2C" w:rsidRDefault="00A07BB1" w:rsidP="00A07BB1">
      <w:pPr>
        <w:ind w:left="1410" w:hanging="1410"/>
        <w:rPr>
          <w:lang w:val="fo-FO"/>
        </w:rPr>
      </w:pPr>
      <w:r>
        <w:rPr>
          <w:lang w:val="fo-FO"/>
        </w:rPr>
        <w:t>Í øki 4)</w:t>
      </w:r>
      <w:r>
        <w:rPr>
          <w:lang w:val="fo-FO"/>
        </w:rPr>
        <w:tab/>
      </w:r>
      <w:r>
        <w:rPr>
          <w:lang w:val="fo-FO"/>
        </w:rPr>
        <w:tab/>
        <w:t>Tekur tú undir við, at Streymoy, t.e. Vestmanna, Kvívíkar og Tórshavnar kommuna, verða skipaðar sum ein kommuna</w:t>
      </w:r>
    </w:p>
    <w:p w:rsidR="00A07BB1" w:rsidRDefault="00A07BB1" w:rsidP="00A07BB1">
      <w:pPr>
        <w:ind w:left="1410" w:hanging="1410"/>
        <w:rPr>
          <w:lang w:val="fo-FO"/>
        </w:rPr>
      </w:pPr>
      <w:r>
        <w:rPr>
          <w:lang w:val="fo-FO"/>
        </w:rPr>
        <w:t>Í øki 5)</w:t>
      </w:r>
      <w:r>
        <w:rPr>
          <w:lang w:val="fo-FO"/>
        </w:rPr>
        <w:tab/>
      </w:r>
      <w:r>
        <w:rPr>
          <w:lang w:val="fo-FO"/>
        </w:rPr>
        <w:tab/>
        <w:t>Tekur tú undir við, at Vágar, t.e. Sørvágs og Vága kommunur, verða skipaðar sum ein kommuna</w:t>
      </w:r>
    </w:p>
    <w:p w:rsidR="00A07BB1" w:rsidRDefault="00A07BB1" w:rsidP="00A07BB1">
      <w:pPr>
        <w:ind w:left="1410" w:hanging="1410"/>
        <w:rPr>
          <w:lang w:val="fo-FO"/>
        </w:rPr>
      </w:pPr>
      <w:r>
        <w:rPr>
          <w:lang w:val="fo-FO"/>
        </w:rPr>
        <w:t>Í øki 6)</w:t>
      </w:r>
      <w:r>
        <w:rPr>
          <w:lang w:val="fo-FO"/>
        </w:rPr>
        <w:tab/>
      </w:r>
      <w:r>
        <w:rPr>
          <w:lang w:val="fo-FO"/>
        </w:rPr>
        <w:tab/>
        <w:t>Tekur tú undir við, at Sandoy, t.e. Skopunar, Sands, Skálavíkar, Húsavíkar og Skúvoyar kommunur, verða skipaðar sum ein kommuna</w:t>
      </w:r>
    </w:p>
    <w:p w:rsidR="00A07BB1" w:rsidRDefault="00A07BB1" w:rsidP="00A07BB1">
      <w:pPr>
        <w:ind w:left="1410" w:hanging="1410"/>
        <w:rPr>
          <w:lang w:val="fo-FO"/>
        </w:rPr>
      </w:pPr>
      <w:r>
        <w:rPr>
          <w:lang w:val="fo-FO"/>
        </w:rPr>
        <w:lastRenderedPageBreak/>
        <w:t>Í øki 7)</w:t>
      </w:r>
      <w:r>
        <w:rPr>
          <w:lang w:val="fo-FO"/>
        </w:rPr>
        <w:tab/>
      </w:r>
      <w:r>
        <w:rPr>
          <w:lang w:val="fo-FO"/>
        </w:rPr>
        <w:tab/>
        <w:t>Tekur tú undir við, at Suðuroy, t.e. Hvalbiar, Tvøroyrar, Fámjins, Hovs, Porkeris, Vágs og Sumbiar kommunur, verða skipaðar sum ein kommuna</w:t>
      </w:r>
    </w:p>
    <w:p w:rsidR="009A2BB2" w:rsidRDefault="009A2BB2" w:rsidP="00D54CDA">
      <w:pPr>
        <w:rPr>
          <w:lang w:val="fo-FO"/>
        </w:rPr>
      </w:pPr>
    </w:p>
    <w:p w:rsidR="009A2BB2" w:rsidRDefault="00CD3EED" w:rsidP="00D54CDA">
      <w:pPr>
        <w:rPr>
          <w:lang w:val="fo-FO"/>
        </w:rPr>
      </w:pPr>
      <w:r>
        <w:rPr>
          <w:lang w:val="fo-FO"/>
        </w:rPr>
        <w:t>Stk. 4. Á atkvøðuseðlinum skulu orðini “Ja” og “Nei” vera týðiliga prentað hvørt undir øðrum.</w:t>
      </w:r>
      <w:r w:rsidR="000300BB">
        <w:rPr>
          <w:lang w:val="fo-FO"/>
        </w:rPr>
        <w:t xml:space="preserve"> </w:t>
      </w:r>
      <w:r w:rsidR="00AF6711">
        <w:rPr>
          <w:lang w:val="fo-FO"/>
        </w:rPr>
        <w:t xml:space="preserve">Aftanfyri hvørt av orðunum verður ein kassi, har veljarin kann seta kross. </w:t>
      </w:r>
      <w:r w:rsidR="000300BB">
        <w:rPr>
          <w:lang w:val="fo-FO"/>
        </w:rPr>
        <w:t>Atkvøðuseðilin skal kunna verða lagdur saman.</w:t>
      </w:r>
    </w:p>
    <w:p w:rsidR="00E7668C" w:rsidRDefault="00E7668C" w:rsidP="00D54CDA">
      <w:pPr>
        <w:rPr>
          <w:lang w:val="fo-FO"/>
        </w:rPr>
      </w:pPr>
    </w:p>
    <w:p w:rsidR="00CD3EED" w:rsidRPr="00826476" w:rsidRDefault="00CD3EED" w:rsidP="00826476">
      <w:pPr>
        <w:jc w:val="center"/>
        <w:rPr>
          <w:b/>
          <w:lang w:val="fo-FO"/>
        </w:rPr>
      </w:pPr>
      <w:r w:rsidRPr="00826476">
        <w:rPr>
          <w:b/>
          <w:lang w:val="fo-FO"/>
        </w:rPr>
        <w:t>§ 4</w:t>
      </w:r>
    </w:p>
    <w:p w:rsidR="00E7668C" w:rsidRDefault="00CD3EED" w:rsidP="00D54CDA">
      <w:pPr>
        <w:rPr>
          <w:lang w:val="fo-FO"/>
        </w:rPr>
      </w:pPr>
      <w:r>
        <w:rPr>
          <w:lang w:val="fo-FO"/>
        </w:rPr>
        <w:t xml:space="preserve">Bý- og </w:t>
      </w:r>
      <w:r w:rsidR="00AF6711">
        <w:rPr>
          <w:lang w:val="fo-FO"/>
        </w:rPr>
        <w:t>bygda(r)ráðini hava skyldu til 4</w:t>
      </w:r>
      <w:r>
        <w:rPr>
          <w:lang w:val="fo-FO"/>
        </w:rPr>
        <w:t xml:space="preserve"> vikur áðrenn atkvøðuna at leggja vallistarnar fram til alment eftirli</w:t>
      </w:r>
      <w:r w:rsidR="00E90A1B">
        <w:rPr>
          <w:lang w:val="fo-FO"/>
        </w:rPr>
        <w:t>t í eina viku við h</w:t>
      </w:r>
      <w:r w:rsidR="00AF6711">
        <w:rPr>
          <w:lang w:val="fo-FO"/>
        </w:rPr>
        <w:t>øvi til kæru.</w:t>
      </w:r>
    </w:p>
    <w:p w:rsidR="00E90A1B" w:rsidRDefault="00E90A1B" w:rsidP="00D54CDA">
      <w:pPr>
        <w:rPr>
          <w:lang w:val="fo-FO"/>
        </w:rPr>
      </w:pPr>
      <w:r>
        <w:rPr>
          <w:lang w:val="fo-FO"/>
        </w:rPr>
        <w:t xml:space="preserve">Stk. 2. Viðvíkjandi vallistunum, leiðslu av atkvøðugreiðsluni, útvegan av hølum og </w:t>
      </w:r>
      <w:proofErr w:type="spellStart"/>
      <w:r>
        <w:rPr>
          <w:lang w:val="fo-FO"/>
        </w:rPr>
        <w:t>atkvøðukøssum</w:t>
      </w:r>
      <w:proofErr w:type="spellEnd"/>
      <w:r>
        <w:rPr>
          <w:lang w:val="fo-FO"/>
        </w:rPr>
        <w:t xml:space="preserve"> v.m. galda reglurnar í løgtingslóg um val til allar føroyskar kommunur annars tilsvarandi, við teimum broytingum, sum neyðugar eru.</w:t>
      </w:r>
    </w:p>
    <w:p w:rsidR="00E2166E" w:rsidRDefault="00E2166E" w:rsidP="00D54CDA">
      <w:pPr>
        <w:rPr>
          <w:lang w:val="fo-FO"/>
        </w:rPr>
      </w:pPr>
    </w:p>
    <w:p w:rsidR="00E2166E" w:rsidRPr="00826476" w:rsidRDefault="00E90A1B" w:rsidP="00826476">
      <w:pPr>
        <w:jc w:val="center"/>
        <w:rPr>
          <w:b/>
          <w:lang w:val="fo-FO"/>
        </w:rPr>
      </w:pPr>
      <w:r w:rsidRPr="00826476">
        <w:rPr>
          <w:b/>
          <w:lang w:val="fo-FO"/>
        </w:rPr>
        <w:t>§ 5</w:t>
      </w:r>
    </w:p>
    <w:p w:rsidR="00E90A1B" w:rsidRDefault="00E90A1B" w:rsidP="00D54CDA">
      <w:pPr>
        <w:rPr>
          <w:lang w:val="fo-FO"/>
        </w:rPr>
      </w:pPr>
      <w:r>
        <w:rPr>
          <w:lang w:val="fo-FO"/>
        </w:rPr>
        <w:t>Veljarar skulu møta persónliga, smbr. tó § 6 um brævatkvøður. Atkvøtt verður soleiðis, at hann, sum atkvøður fyri kommunusamanlegging, setur ein kross við orðið “Ja”, meðan hann, ið atkvøður ímóti, setur ein kross við orðið “Nei”.</w:t>
      </w:r>
    </w:p>
    <w:p w:rsidR="00E90A1B" w:rsidRDefault="00E90A1B" w:rsidP="00D54CDA">
      <w:pPr>
        <w:rPr>
          <w:lang w:val="fo-FO"/>
        </w:rPr>
      </w:pPr>
      <w:r>
        <w:rPr>
          <w:lang w:val="fo-FO"/>
        </w:rPr>
        <w:t>Stk. 2. Atkvøðugreiðslan fer annars fram eftir</w:t>
      </w:r>
      <w:r w:rsidR="00AF6711">
        <w:rPr>
          <w:lang w:val="fo-FO"/>
        </w:rPr>
        <w:t xml:space="preserve"> somu reglum sum til kommunuval</w:t>
      </w:r>
      <w:r>
        <w:rPr>
          <w:lang w:val="fo-FO"/>
        </w:rPr>
        <w:t>, við teimum broytingum, sum neyðugar eru.</w:t>
      </w:r>
    </w:p>
    <w:p w:rsidR="00E90A1B" w:rsidRDefault="00E90A1B" w:rsidP="00D54CDA">
      <w:pPr>
        <w:rPr>
          <w:lang w:val="fo-FO"/>
        </w:rPr>
      </w:pPr>
    </w:p>
    <w:p w:rsidR="00E90A1B" w:rsidRPr="00826476" w:rsidRDefault="00E90A1B" w:rsidP="00826476">
      <w:pPr>
        <w:jc w:val="center"/>
        <w:rPr>
          <w:b/>
          <w:lang w:val="fo-FO"/>
        </w:rPr>
      </w:pPr>
      <w:r w:rsidRPr="00826476">
        <w:rPr>
          <w:b/>
          <w:lang w:val="fo-FO"/>
        </w:rPr>
        <w:t>§ 6</w:t>
      </w:r>
    </w:p>
    <w:p w:rsidR="00E90A1B" w:rsidRDefault="00E90A1B" w:rsidP="00D54CDA">
      <w:pPr>
        <w:rPr>
          <w:lang w:val="fo-FO"/>
        </w:rPr>
      </w:pPr>
      <w:r>
        <w:rPr>
          <w:lang w:val="fo-FO"/>
        </w:rPr>
        <w:t xml:space="preserve">Atkvøtt kann eisini vera við brævi. Landsstýrismaðurin í </w:t>
      </w:r>
      <w:proofErr w:type="spellStart"/>
      <w:r>
        <w:rPr>
          <w:lang w:val="fo-FO"/>
        </w:rPr>
        <w:t>innlendismálum</w:t>
      </w:r>
      <w:proofErr w:type="spellEnd"/>
      <w:r>
        <w:rPr>
          <w:lang w:val="fo-FO"/>
        </w:rPr>
        <w:t xml:space="preserve"> útvegar neyðugar atkvøðuseðlar, sbr. § 3, fylgiskjøl og brævbjálvar til atkvøðugreiðsluna.</w:t>
      </w:r>
    </w:p>
    <w:p w:rsidR="00E90A1B" w:rsidRDefault="00E90A1B" w:rsidP="00D54CDA">
      <w:pPr>
        <w:rPr>
          <w:lang w:val="fo-FO"/>
        </w:rPr>
      </w:pPr>
      <w:r>
        <w:rPr>
          <w:lang w:val="fo-FO"/>
        </w:rPr>
        <w:t xml:space="preserve">Stk. 2. Atkvøðast kann við brævi frá </w:t>
      </w:r>
      <w:proofErr w:type="spellStart"/>
      <w:r>
        <w:rPr>
          <w:lang w:val="fo-FO"/>
        </w:rPr>
        <w:t>vikudegnum</w:t>
      </w:r>
      <w:proofErr w:type="spellEnd"/>
      <w:r>
        <w:rPr>
          <w:lang w:val="fo-FO"/>
        </w:rPr>
        <w:t xml:space="preserve"> eftir, at henda kunngerð er lýst, og til og við dagin fyri f</w:t>
      </w:r>
      <w:r w:rsidR="00AF6711">
        <w:rPr>
          <w:lang w:val="fo-FO"/>
        </w:rPr>
        <w:t>ólkaatkvøðuna, og brævatkvøðan</w:t>
      </w:r>
      <w:r>
        <w:rPr>
          <w:lang w:val="fo-FO"/>
        </w:rPr>
        <w:t xml:space="preserve"> skal vera komin fram til valstaðið, áðrenn atkvøðugreiðslan byrjar.</w:t>
      </w:r>
    </w:p>
    <w:p w:rsidR="00E90A1B" w:rsidRDefault="00E90A1B" w:rsidP="00D54CDA">
      <w:pPr>
        <w:rPr>
          <w:lang w:val="fo-FO"/>
        </w:rPr>
      </w:pPr>
      <w:r>
        <w:rPr>
          <w:lang w:val="fo-FO"/>
        </w:rPr>
        <w:t xml:space="preserve">Stk. 3. </w:t>
      </w:r>
      <w:proofErr w:type="spellStart"/>
      <w:r w:rsidR="00A35EF7">
        <w:rPr>
          <w:lang w:val="fo-FO"/>
        </w:rPr>
        <w:t>Brævatkvøtt</w:t>
      </w:r>
      <w:proofErr w:type="spellEnd"/>
      <w:r w:rsidR="00A35EF7">
        <w:rPr>
          <w:lang w:val="fo-FO"/>
        </w:rPr>
        <w:t xml:space="preserve"> verður soleiðis, at hann, sum atkvøður fyri kommunusamanlegging, skrivar orðið “Ja” á </w:t>
      </w:r>
      <w:proofErr w:type="spellStart"/>
      <w:r w:rsidR="00A35EF7">
        <w:rPr>
          <w:lang w:val="fo-FO"/>
        </w:rPr>
        <w:t>brævatkvøðuseðilin</w:t>
      </w:r>
      <w:proofErr w:type="spellEnd"/>
      <w:r w:rsidR="00A35EF7">
        <w:rPr>
          <w:lang w:val="fo-FO"/>
        </w:rPr>
        <w:t xml:space="preserve">, meðan hann, ið atkvøður ímóti, skrivar orðið “Nei” á </w:t>
      </w:r>
      <w:proofErr w:type="spellStart"/>
      <w:r w:rsidR="00A35EF7">
        <w:rPr>
          <w:lang w:val="fo-FO"/>
        </w:rPr>
        <w:t>brævatkvøðuseðilin</w:t>
      </w:r>
      <w:proofErr w:type="spellEnd"/>
      <w:r w:rsidR="00A35EF7">
        <w:rPr>
          <w:lang w:val="fo-FO"/>
        </w:rPr>
        <w:t>.</w:t>
      </w:r>
    </w:p>
    <w:p w:rsidR="00A35EF7" w:rsidRDefault="00A35EF7" w:rsidP="00D54CDA">
      <w:pPr>
        <w:rPr>
          <w:lang w:val="fo-FO"/>
        </w:rPr>
      </w:pPr>
      <w:r>
        <w:rPr>
          <w:lang w:val="fo-FO"/>
        </w:rPr>
        <w:t>Stk. 4. Atkvøðugreiðsla við brævi fer annars fram eftir somu reglum sum til løgtingsval, við teimum broytingum, sum neyðugar eru.</w:t>
      </w:r>
    </w:p>
    <w:p w:rsidR="00A35EF7" w:rsidRDefault="00A35EF7" w:rsidP="00D54CDA">
      <w:pPr>
        <w:rPr>
          <w:lang w:val="fo-FO"/>
        </w:rPr>
      </w:pPr>
    </w:p>
    <w:p w:rsidR="00A35EF7" w:rsidRPr="00826476" w:rsidRDefault="00A35EF7" w:rsidP="00826476">
      <w:pPr>
        <w:jc w:val="center"/>
        <w:rPr>
          <w:b/>
          <w:lang w:val="fo-FO"/>
        </w:rPr>
      </w:pPr>
      <w:r w:rsidRPr="00826476">
        <w:rPr>
          <w:b/>
          <w:lang w:val="fo-FO"/>
        </w:rPr>
        <w:t>§ 7</w:t>
      </w:r>
    </w:p>
    <w:p w:rsidR="00A35EF7" w:rsidRDefault="00A35EF7" w:rsidP="00D54CDA">
      <w:pPr>
        <w:rPr>
          <w:lang w:val="fo-FO"/>
        </w:rPr>
      </w:pPr>
      <w:r>
        <w:rPr>
          <w:lang w:val="fo-FO"/>
        </w:rPr>
        <w:t xml:space="preserve">Beinanvegin aftaná, at atkvøðugreiðslan er liðug, </w:t>
      </w:r>
      <w:r w:rsidR="00AF6711">
        <w:rPr>
          <w:lang w:val="fo-FO"/>
        </w:rPr>
        <w:t>telur valnevndin/valstýrið</w:t>
      </w:r>
      <w:r>
        <w:rPr>
          <w:lang w:val="fo-FO"/>
        </w:rPr>
        <w:t xml:space="preserve"> atkvøðurnar upp. Uppteljingin er almenn.</w:t>
      </w:r>
    </w:p>
    <w:p w:rsidR="00A35EF7" w:rsidRDefault="00A35EF7" w:rsidP="00D54CDA">
      <w:pPr>
        <w:rPr>
          <w:lang w:val="fo-FO"/>
        </w:rPr>
      </w:pPr>
      <w:r>
        <w:rPr>
          <w:lang w:val="fo-FO"/>
        </w:rPr>
        <w:t>Stk. 2. Ein atkvøðuseðil er givin fyri tí svari (ja e</w:t>
      </w:r>
      <w:r w:rsidR="00AF6711">
        <w:rPr>
          <w:lang w:val="fo-FO"/>
        </w:rPr>
        <w:t>lla nei), innan fyri hvørs kassa</w:t>
      </w:r>
      <w:r>
        <w:rPr>
          <w:lang w:val="fo-FO"/>
        </w:rPr>
        <w:t xml:space="preserve"> veljarin hevur sett kross</w:t>
      </w:r>
      <w:r w:rsidR="00AF6711">
        <w:rPr>
          <w:lang w:val="fo-FO"/>
        </w:rPr>
        <w:t>, sí tó § 6 um brævatkvøður</w:t>
      </w:r>
      <w:r>
        <w:rPr>
          <w:lang w:val="fo-FO"/>
        </w:rPr>
        <w:t xml:space="preserve">. Er </w:t>
      </w:r>
      <w:proofErr w:type="spellStart"/>
      <w:r>
        <w:rPr>
          <w:lang w:val="fo-FO"/>
        </w:rPr>
        <w:t>ivi</w:t>
      </w:r>
      <w:proofErr w:type="spellEnd"/>
      <w:r>
        <w:rPr>
          <w:lang w:val="fo-FO"/>
        </w:rPr>
        <w:t xml:space="preserve"> um gildi av einum </w:t>
      </w:r>
      <w:proofErr w:type="spellStart"/>
      <w:r>
        <w:rPr>
          <w:lang w:val="fo-FO"/>
        </w:rPr>
        <w:t>atkvøðuseðli</w:t>
      </w:r>
      <w:proofErr w:type="spellEnd"/>
      <w:r>
        <w:rPr>
          <w:lang w:val="fo-FO"/>
        </w:rPr>
        <w:t xml:space="preserve">, verður hesin lagdur til viks fyribils. Tá allir atkvøðuseðlarnir eru taldir upp, tekur valstýrið støðu, um teir ivasomu atkvøðuseðlarnir skulu verða roknaðir sum </w:t>
      </w:r>
      <w:proofErr w:type="spellStart"/>
      <w:r>
        <w:rPr>
          <w:lang w:val="fo-FO"/>
        </w:rPr>
        <w:t>gildugir</w:t>
      </w:r>
      <w:proofErr w:type="spellEnd"/>
      <w:r>
        <w:rPr>
          <w:lang w:val="fo-FO"/>
        </w:rPr>
        <w:t xml:space="preserve"> ella ikki, sbr. eisini § 8.</w:t>
      </w:r>
    </w:p>
    <w:p w:rsidR="00A35EF7" w:rsidRDefault="00AF6711" w:rsidP="00D54CDA">
      <w:pPr>
        <w:rPr>
          <w:lang w:val="fo-FO"/>
        </w:rPr>
      </w:pPr>
      <w:r>
        <w:rPr>
          <w:lang w:val="fo-FO"/>
        </w:rPr>
        <w:t xml:space="preserve">Stk. 3. Úrslitið verður ført í </w:t>
      </w:r>
      <w:proofErr w:type="spellStart"/>
      <w:r>
        <w:rPr>
          <w:lang w:val="fo-FO"/>
        </w:rPr>
        <w:t>valbókina</w:t>
      </w:r>
      <w:proofErr w:type="spellEnd"/>
      <w:r>
        <w:rPr>
          <w:lang w:val="fo-FO"/>
        </w:rPr>
        <w:t xml:space="preserve">, og verður fráboðan skjótast gjørligt send landsstýrismanninum í </w:t>
      </w:r>
      <w:proofErr w:type="spellStart"/>
      <w:r>
        <w:rPr>
          <w:lang w:val="fo-FO"/>
        </w:rPr>
        <w:t>innlendismálum</w:t>
      </w:r>
      <w:proofErr w:type="spellEnd"/>
      <w:r>
        <w:rPr>
          <w:lang w:val="fo-FO"/>
        </w:rPr>
        <w:t xml:space="preserve"> á tann hátt, sum fráboðað er undan fólkaatkvøðuni. Úrslitið skal eisini kunngerast fyri teim hjástøddu.</w:t>
      </w:r>
    </w:p>
    <w:p w:rsidR="00E405B5" w:rsidRDefault="00E405B5" w:rsidP="00D54CDA">
      <w:pPr>
        <w:rPr>
          <w:lang w:val="fo-FO"/>
        </w:rPr>
      </w:pPr>
      <w:r>
        <w:rPr>
          <w:lang w:val="fo-FO"/>
        </w:rPr>
        <w:t>Stk. 4. Endalig uppgerð av fólkaatkvøðuni verður gjørd av valnevndini</w:t>
      </w:r>
      <w:r w:rsidR="00AF6711">
        <w:rPr>
          <w:lang w:val="fo-FO"/>
        </w:rPr>
        <w:t>/valstýrinum</w:t>
      </w:r>
      <w:r>
        <w:rPr>
          <w:lang w:val="fo-FO"/>
        </w:rPr>
        <w:t xml:space="preserve"> annaðhvørt sama dag, sum atkvøðuteljingin er farin fram, ella í seinasta lagi dagin eftir. Formaðurin í valnevndini</w:t>
      </w:r>
      <w:r w:rsidR="00AF6711">
        <w:rPr>
          <w:lang w:val="fo-FO"/>
        </w:rPr>
        <w:t>/valstýrinum</w:t>
      </w:r>
      <w:r>
        <w:rPr>
          <w:lang w:val="fo-FO"/>
        </w:rPr>
        <w:t xml:space="preserve"> sendir síðani landsstýrismanninum í </w:t>
      </w:r>
      <w:proofErr w:type="spellStart"/>
      <w:r>
        <w:rPr>
          <w:lang w:val="fo-FO"/>
        </w:rPr>
        <w:t>innlendismálum</w:t>
      </w:r>
      <w:proofErr w:type="spellEnd"/>
      <w:r>
        <w:rPr>
          <w:lang w:val="fo-FO"/>
        </w:rPr>
        <w:t xml:space="preserve"> úrslitið saman við útskrift av </w:t>
      </w:r>
      <w:proofErr w:type="spellStart"/>
      <w:r>
        <w:rPr>
          <w:lang w:val="fo-FO"/>
        </w:rPr>
        <w:t>valbókini</w:t>
      </w:r>
      <w:proofErr w:type="spellEnd"/>
      <w:r>
        <w:rPr>
          <w:lang w:val="fo-FO"/>
        </w:rPr>
        <w:t xml:space="preserve"> váttað av honum.</w:t>
      </w:r>
    </w:p>
    <w:p w:rsidR="00E405B5" w:rsidRDefault="00E405B5" w:rsidP="00D54CDA">
      <w:pPr>
        <w:rPr>
          <w:lang w:val="fo-FO"/>
        </w:rPr>
      </w:pPr>
      <w:r>
        <w:rPr>
          <w:lang w:val="fo-FO"/>
        </w:rPr>
        <w:t>Stk. 5. Atkvøðuteljing og uppgerð av fólkaatkvøðuni fer annars fram eftir somu reglum sum til kommunuval, við teimum broytingum, sum neyðugar eru.</w:t>
      </w:r>
    </w:p>
    <w:p w:rsidR="00E405B5" w:rsidRDefault="00E405B5" w:rsidP="00D54CDA">
      <w:pPr>
        <w:rPr>
          <w:lang w:val="fo-FO"/>
        </w:rPr>
      </w:pPr>
    </w:p>
    <w:p w:rsidR="00E405B5" w:rsidRPr="00826476" w:rsidRDefault="00E405B5" w:rsidP="00826476">
      <w:pPr>
        <w:jc w:val="center"/>
        <w:rPr>
          <w:b/>
          <w:lang w:val="fo-FO"/>
        </w:rPr>
      </w:pPr>
      <w:r w:rsidRPr="00826476">
        <w:rPr>
          <w:b/>
          <w:lang w:val="fo-FO"/>
        </w:rPr>
        <w:lastRenderedPageBreak/>
        <w:t>§ 8</w:t>
      </w:r>
    </w:p>
    <w:p w:rsidR="00E405B5" w:rsidRDefault="00E405B5" w:rsidP="00D54CDA">
      <w:pPr>
        <w:rPr>
          <w:lang w:val="fo-FO"/>
        </w:rPr>
      </w:pPr>
      <w:r>
        <w:rPr>
          <w:lang w:val="fo-FO"/>
        </w:rPr>
        <w:t xml:space="preserve">Ein atkvøðuseðil ella </w:t>
      </w:r>
      <w:proofErr w:type="spellStart"/>
      <w:r>
        <w:rPr>
          <w:lang w:val="fo-FO"/>
        </w:rPr>
        <w:t>brævatkvøðuseðil</w:t>
      </w:r>
      <w:proofErr w:type="spellEnd"/>
      <w:r>
        <w:rPr>
          <w:lang w:val="fo-FO"/>
        </w:rPr>
        <w:t xml:space="preserve"> er ógildugur, um so er:</w:t>
      </w:r>
    </w:p>
    <w:p w:rsidR="00E405B5" w:rsidRDefault="00E405B5" w:rsidP="00D54CDA">
      <w:pPr>
        <w:rPr>
          <w:lang w:val="fo-FO"/>
        </w:rPr>
      </w:pPr>
    </w:p>
    <w:p w:rsidR="00E405B5" w:rsidRDefault="00E405B5" w:rsidP="00E405B5">
      <w:pPr>
        <w:pStyle w:val="Listeafsnit"/>
        <w:numPr>
          <w:ilvl w:val="0"/>
          <w:numId w:val="1"/>
        </w:numPr>
        <w:rPr>
          <w:lang w:val="fo-FO"/>
        </w:rPr>
      </w:pPr>
      <w:r>
        <w:rPr>
          <w:lang w:val="fo-FO"/>
        </w:rPr>
        <w:t>At atkvøðan er blonk,</w:t>
      </w:r>
    </w:p>
    <w:p w:rsidR="00E405B5" w:rsidRDefault="00E405B5" w:rsidP="00E405B5">
      <w:pPr>
        <w:pStyle w:val="Listeafsnit"/>
        <w:numPr>
          <w:ilvl w:val="0"/>
          <w:numId w:val="1"/>
        </w:numPr>
        <w:rPr>
          <w:lang w:val="fo-FO"/>
        </w:rPr>
      </w:pPr>
      <w:r>
        <w:rPr>
          <w:lang w:val="fo-FO"/>
        </w:rPr>
        <w:t>at atkvøðan ikki er krossað sambært regluni í § 5,</w:t>
      </w:r>
    </w:p>
    <w:p w:rsidR="00E405B5" w:rsidRDefault="00E405B5" w:rsidP="00E405B5">
      <w:pPr>
        <w:pStyle w:val="Listeafsnit"/>
        <w:numPr>
          <w:ilvl w:val="0"/>
          <w:numId w:val="1"/>
        </w:numPr>
        <w:rPr>
          <w:lang w:val="fo-FO"/>
        </w:rPr>
      </w:pPr>
      <w:r>
        <w:rPr>
          <w:lang w:val="fo-FO"/>
        </w:rPr>
        <w:t xml:space="preserve">at tað kann hugsast, at atkvøðuseðilin ikki er útflýggjaður á </w:t>
      </w:r>
      <w:proofErr w:type="spellStart"/>
      <w:r>
        <w:rPr>
          <w:lang w:val="fo-FO"/>
        </w:rPr>
        <w:t>atkvøðustaðnum</w:t>
      </w:r>
      <w:proofErr w:type="spellEnd"/>
      <w:r>
        <w:rPr>
          <w:lang w:val="fo-FO"/>
        </w:rPr>
        <w:t>,</w:t>
      </w:r>
    </w:p>
    <w:p w:rsidR="00E405B5" w:rsidRDefault="00E405B5" w:rsidP="00E405B5">
      <w:pPr>
        <w:pStyle w:val="Listeafsnit"/>
        <w:numPr>
          <w:ilvl w:val="0"/>
          <w:numId w:val="1"/>
        </w:numPr>
        <w:rPr>
          <w:lang w:val="fo-FO"/>
        </w:rPr>
      </w:pPr>
      <w:r>
        <w:rPr>
          <w:lang w:val="fo-FO"/>
        </w:rPr>
        <w:t xml:space="preserve">at tað kann hugsast, at atkvøðuseðilin ikki er útvegaður av landsstýrismanninum í </w:t>
      </w:r>
      <w:proofErr w:type="spellStart"/>
      <w:r>
        <w:rPr>
          <w:lang w:val="fo-FO"/>
        </w:rPr>
        <w:t>innlendismálum</w:t>
      </w:r>
      <w:proofErr w:type="spellEnd"/>
    </w:p>
    <w:p w:rsidR="00E405B5" w:rsidRDefault="00E405B5" w:rsidP="00E405B5">
      <w:pPr>
        <w:pStyle w:val="Listeafsnit"/>
        <w:numPr>
          <w:ilvl w:val="0"/>
          <w:numId w:val="1"/>
        </w:numPr>
        <w:rPr>
          <w:lang w:val="fo-FO"/>
        </w:rPr>
      </w:pPr>
      <w:r>
        <w:rPr>
          <w:lang w:val="fo-FO"/>
        </w:rPr>
        <w:t>at ein brævbjálvi við brævatkvøðu inniheldur nakað annað enn ein atkvøðuseðil ella</w:t>
      </w:r>
    </w:p>
    <w:p w:rsidR="00E405B5" w:rsidRDefault="00E405B5" w:rsidP="00E405B5">
      <w:pPr>
        <w:pStyle w:val="Listeafsnit"/>
        <w:numPr>
          <w:ilvl w:val="0"/>
          <w:numId w:val="1"/>
        </w:numPr>
        <w:rPr>
          <w:lang w:val="fo-FO"/>
        </w:rPr>
      </w:pPr>
      <w:r>
        <w:rPr>
          <w:lang w:val="fo-FO"/>
        </w:rPr>
        <w:t>at tað á atkvøðuseðilin er skrivað annað enn ein krossur ella um atkvøðuseðlinum við vilja er givið slíkt eyðkenni, at tað sæst, hvør ið atkvøtt hevur</w:t>
      </w:r>
    </w:p>
    <w:p w:rsidR="00E405B5" w:rsidRDefault="00E405B5" w:rsidP="00E405B5">
      <w:pPr>
        <w:rPr>
          <w:lang w:val="fo-FO"/>
        </w:rPr>
      </w:pPr>
    </w:p>
    <w:p w:rsidR="00E405B5" w:rsidRDefault="00826476" w:rsidP="00E405B5">
      <w:pPr>
        <w:rPr>
          <w:lang w:val="fo-FO"/>
        </w:rPr>
      </w:pPr>
      <w:r>
        <w:rPr>
          <w:lang w:val="fo-FO"/>
        </w:rPr>
        <w:t xml:space="preserve">Stk. 2. Verður ein atkvøðuseðil vrakaður, skal grundin til hetta verða førd í </w:t>
      </w:r>
      <w:proofErr w:type="spellStart"/>
      <w:r>
        <w:rPr>
          <w:lang w:val="fo-FO"/>
        </w:rPr>
        <w:t>valbókina</w:t>
      </w:r>
      <w:proofErr w:type="spellEnd"/>
      <w:r>
        <w:rPr>
          <w:lang w:val="fo-FO"/>
        </w:rPr>
        <w:t>.</w:t>
      </w:r>
    </w:p>
    <w:p w:rsidR="00826476" w:rsidRDefault="00826476" w:rsidP="00E405B5">
      <w:pPr>
        <w:rPr>
          <w:lang w:val="fo-FO"/>
        </w:rPr>
      </w:pPr>
    </w:p>
    <w:p w:rsidR="00826476" w:rsidRPr="00826476" w:rsidRDefault="00826476" w:rsidP="00826476">
      <w:pPr>
        <w:jc w:val="center"/>
        <w:rPr>
          <w:b/>
          <w:lang w:val="fo-FO"/>
        </w:rPr>
      </w:pPr>
      <w:r w:rsidRPr="00826476">
        <w:rPr>
          <w:b/>
          <w:lang w:val="fo-FO"/>
        </w:rPr>
        <w:t>§ 9</w:t>
      </w:r>
    </w:p>
    <w:p w:rsidR="00826476" w:rsidRDefault="00826476" w:rsidP="00E405B5">
      <w:pPr>
        <w:rPr>
          <w:lang w:val="fo-FO"/>
        </w:rPr>
      </w:pPr>
      <w:proofErr w:type="spellStart"/>
      <w:r>
        <w:rPr>
          <w:lang w:val="fo-FO"/>
        </w:rPr>
        <w:t>Atkvøðutilfarið</w:t>
      </w:r>
      <w:proofErr w:type="spellEnd"/>
      <w:r>
        <w:rPr>
          <w:lang w:val="fo-FO"/>
        </w:rPr>
        <w:t xml:space="preserve"> verður goymt av landsstýrismanninum í </w:t>
      </w:r>
      <w:proofErr w:type="spellStart"/>
      <w:r>
        <w:rPr>
          <w:lang w:val="fo-FO"/>
        </w:rPr>
        <w:t>innlendismálum</w:t>
      </w:r>
      <w:proofErr w:type="spellEnd"/>
      <w:r>
        <w:rPr>
          <w:lang w:val="fo-FO"/>
        </w:rPr>
        <w:t xml:space="preserve"> í 1 ár aftaná fólkaatkvøðuna og skal síðani forkomast.</w:t>
      </w:r>
    </w:p>
    <w:p w:rsidR="00826476" w:rsidRDefault="00826476" w:rsidP="00E405B5">
      <w:pPr>
        <w:rPr>
          <w:lang w:val="fo-FO"/>
        </w:rPr>
      </w:pPr>
    </w:p>
    <w:p w:rsidR="00826476" w:rsidRPr="00826476" w:rsidRDefault="00826476" w:rsidP="00826476">
      <w:pPr>
        <w:jc w:val="center"/>
        <w:rPr>
          <w:b/>
          <w:lang w:val="fo-FO"/>
        </w:rPr>
      </w:pPr>
      <w:r w:rsidRPr="00826476">
        <w:rPr>
          <w:b/>
          <w:lang w:val="fo-FO"/>
        </w:rPr>
        <w:t>§ 10</w:t>
      </w:r>
    </w:p>
    <w:p w:rsidR="00826476" w:rsidRDefault="00826476" w:rsidP="00E405B5">
      <w:pPr>
        <w:rPr>
          <w:lang w:val="fo-FO"/>
        </w:rPr>
      </w:pPr>
      <w:r>
        <w:rPr>
          <w:lang w:val="fo-FO"/>
        </w:rPr>
        <w:t xml:space="preserve">Ein og hvør veljari kann kæra um fólkaatkvøðuna. Kærurnar, sum skulu vera skrivligar, skulu stílast til landsstýrismannin í </w:t>
      </w:r>
      <w:proofErr w:type="spellStart"/>
      <w:r>
        <w:rPr>
          <w:lang w:val="fo-FO"/>
        </w:rPr>
        <w:t>innlendismálum</w:t>
      </w:r>
      <w:proofErr w:type="spellEnd"/>
      <w:r>
        <w:rPr>
          <w:lang w:val="fo-FO"/>
        </w:rPr>
        <w:t>, og skulu vera landsstýrismanninum í hendi í seinasta lagi vikudagin aftaná, at atkvøðuseðlarnir eru taldir upp av nýggjum, sbr. § 7.</w:t>
      </w:r>
    </w:p>
    <w:p w:rsidR="00826476" w:rsidRDefault="00826476" w:rsidP="00E405B5">
      <w:pPr>
        <w:rPr>
          <w:lang w:val="fo-FO"/>
        </w:rPr>
      </w:pPr>
    </w:p>
    <w:p w:rsidR="00826476" w:rsidRPr="00826476" w:rsidRDefault="00826476" w:rsidP="00826476">
      <w:pPr>
        <w:jc w:val="center"/>
        <w:rPr>
          <w:b/>
          <w:lang w:val="fo-FO"/>
        </w:rPr>
      </w:pPr>
      <w:r w:rsidRPr="00826476">
        <w:rPr>
          <w:b/>
          <w:lang w:val="fo-FO"/>
        </w:rPr>
        <w:t>§ 11</w:t>
      </w:r>
    </w:p>
    <w:p w:rsidR="00826476" w:rsidRDefault="00826476" w:rsidP="00E405B5">
      <w:pPr>
        <w:rPr>
          <w:lang w:val="fo-FO"/>
        </w:rPr>
      </w:pPr>
      <w:r>
        <w:rPr>
          <w:lang w:val="fo-FO"/>
        </w:rPr>
        <w:t>Røkir nakar ikki tær skyldur, sum henda kunngerð fyriskrivar, verður hann revsaður við bót, um so er at strangari revsing ikki er uppiborin eftir lóggávuni annars.</w:t>
      </w:r>
    </w:p>
    <w:p w:rsidR="00826476" w:rsidRDefault="00826476" w:rsidP="00E405B5">
      <w:pPr>
        <w:rPr>
          <w:lang w:val="fo-FO"/>
        </w:rPr>
      </w:pPr>
    </w:p>
    <w:p w:rsidR="00826476" w:rsidRPr="00826476" w:rsidRDefault="00826476" w:rsidP="00826476">
      <w:pPr>
        <w:jc w:val="center"/>
        <w:rPr>
          <w:b/>
          <w:lang w:val="fo-FO"/>
        </w:rPr>
      </w:pPr>
      <w:r w:rsidRPr="00826476">
        <w:rPr>
          <w:b/>
          <w:lang w:val="fo-FO"/>
        </w:rPr>
        <w:t>§ 12</w:t>
      </w:r>
    </w:p>
    <w:p w:rsidR="00826476" w:rsidRDefault="00826476" w:rsidP="00E405B5">
      <w:pPr>
        <w:rPr>
          <w:lang w:val="fo-FO"/>
        </w:rPr>
      </w:pPr>
      <w:r>
        <w:rPr>
          <w:lang w:val="fo-FO"/>
        </w:rPr>
        <w:t xml:space="preserve">Landsstýrismaðurin í </w:t>
      </w:r>
      <w:proofErr w:type="spellStart"/>
      <w:r>
        <w:rPr>
          <w:lang w:val="fo-FO"/>
        </w:rPr>
        <w:t>innlendismálum</w:t>
      </w:r>
      <w:proofErr w:type="spellEnd"/>
      <w:r>
        <w:rPr>
          <w:lang w:val="fo-FO"/>
        </w:rPr>
        <w:t xml:space="preserve"> kunngerð úrslitið av fólkaatkvøðuni.</w:t>
      </w:r>
    </w:p>
    <w:p w:rsidR="00826476" w:rsidRDefault="00826476" w:rsidP="00E405B5">
      <w:pPr>
        <w:rPr>
          <w:lang w:val="fo-FO"/>
        </w:rPr>
      </w:pPr>
    </w:p>
    <w:p w:rsidR="00DE71EC" w:rsidRPr="00DE71EC" w:rsidRDefault="00DE71EC" w:rsidP="00DE71EC">
      <w:pPr>
        <w:jc w:val="center"/>
        <w:rPr>
          <w:b/>
          <w:lang w:val="fo-FO"/>
        </w:rPr>
      </w:pPr>
      <w:r w:rsidRPr="00DE71EC">
        <w:rPr>
          <w:b/>
          <w:lang w:val="fo-FO"/>
        </w:rPr>
        <w:t>§ 13</w:t>
      </w:r>
    </w:p>
    <w:p w:rsidR="00DE71EC" w:rsidRDefault="00DE71EC" w:rsidP="00E405B5">
      <w:pPr>
        <w:rPr>
          <w:lang w:val="fo-FO"/>
        </w:rPr>
      </w:pPr>
      <w:r>
        <w:rPr>
          <w:lang w:val="fo-FO"/>
        </w:rPr>
        <w:t>Um samsýning verður víst til § 49 í løgtingsvallógini.</w:t>
      </w:r>
    </w:p>
    <w:p w:rsidR="00DE71EC" w:rsidRDefault="00DE71EC" w:rsidP="00E405B5">
      <w:pPr>
        <w:rPr>
          <w:lang w:val="fo-FO"/>
        </w:rPr>
      </w:pPr>
    </w:p>
    <w:p w:rsidR="00826476" w:rsidRPr="00826476" w:rsidRDefault="00DE71EC" w:rsidP="00826476">
      <w:pPr>
        <w:jc w:val="center"/>
        <w:rPr>
          <w:b/>
          <w:lang w:val="fo-FO"/>
        </w:rPr>
      </w:pPr>
      <w:r>
        <w:rPr>
          <w:b/>
          <w:lang w:val="fo-FO"/>
        </w:rPr>
        <w:t>§ 14</w:t>
      </w:r>
    </w:p>
    <w:p w:rsidR="00826476" w:rsidRDefault="00826476" w:rsidP="00E405B5">
      <w:pPr>
        <w:rPr>
          <w:lang w:val="fo-FO"/>
        </w:rPr>
      </w:pPr>
      <w:r>
        <w:rPr>
          <w:lang w:val="fo-FO"/>
        </w:rPr>
        <w:t>Henda kunngerð kemur í gildi dagin eftir, at hon er kunngjørd.</w:t>
      </w:r>
    </w:p>
    <w:p w:rsidR="00826476" w:rsidRDefault="00826476" w:rsidP="00E405B5">
      <w:pPr>
        <w:rPr>
          <w:lang w:val="fo-FO"/>
        </w:rPr>
      </w:pPr>
    </w:p>
    <w:p w:rsidR="00826476" w:rsidRDefault="00826476" w:rsidP="00E405B5">
      <w:pPr>
        <w:rPr>
          <w:lang w:val="fo-FO"/>
        </w:rPr>
      </w:pPr>
    </w:p>
    <w:p w:rsidR="00826476" w:rsidRDefault="00826476" w:rsidP="00E405B5">
      <w:pPr>
        <w:rPr>
          <w:lang w:val="fo-FO"/>
        </w:rPr>
      </w:pPr>
    </w:p>
    <w:p w:rsidR="00826476" w:rsidRDefault="00826476" w:rsidP="00E405B5">
      <w:pPr>
        <w:rPr>
          <w:lang w:val="fo-FO"/>
        </w:rPr>
      </w:pPr>
    </w:p>
    <w:p w:rsidR="00372353" w:rsidRDefault="00372353" w:rsidP="00E405B5">
      <w:pPr>
        <w:rPr>
          <w:lang w:val="fo-FO"/>
        </w:rPr>
      </w:pPr>
    </w:p>
    <w:p w:rsidR="00372353" w:rsidRDefault="00372353" w:rsidP="00E405B5">
      <w:pPr>
        <w:rPr>
          <w:lang w:val="fo-FO"/>
        </w:rPr>
      </w:pPr>
    </w:p>
    <w:p w:rsidR="00372353" w:rsidRDefault="00372353" w:rsidP="00E405B5">
      <w:pPr>
        <w:rPr>
          <w:lang w:val="fo-FO"/>
        </w:rPr>
      </w:pPr>
    </w:p>
    <w:p w:rsidR="00372353" w:rsidRDefault="00372353" w:rsidP="00E405B5">
      <w:pPr>
        <w:rPr>
          <w:lang w:val="fo-FO"/>
        </w:rPr>
      </w:pPr>
    </w:p>
    <w:p w:rsidR="00372353" w:rsidRDefault="00372353" w:rsidP="00E405B5">
      <w:pPr>
        <w:rPr>
          <w:lang w:val="fo-FO"/>
        </w:rPr>
      </w:pPr>
    </w:p>
    <w:p w:rsidR="00372353" w:rsidRDefault="00372353" w:rsidP="00E405B5">
      <w:pPr>
        <w:rPr>
          <w:lang w:val="fo-FO"/>
        </w:rPr>
      </w:pPr>
    </w:p>
    <w:p w:rsidR="00372353" w:rsidRDefault="00372353" w:rsidP="00E405B5">
      <w:pPr>
        <w:rPr>
          <w:lang w:val="fo-FO"/>
        </w:rPr>
      </w:pPr>
    </w:p>
    <w:p w:rsidR="00372353" w:rsidRDefault="00372353" w:rsidP="00E405B5">
      <w:pPr>
        <w:rPr>
          <w:lang w:val="fo-FO"/>
        </w:rPr>
      </w:pPr>
    </w:p>
    <w:p w:rsidR="00372353" w:rsidRDefault="00372353" w:rsidP="00E405B5">
      <w:pPr>
        <w:rPr>
          <w:lang w:val="fo-FO"/>
        </w:rPr>
      </w:pPr>
    </w:p>
    <w:p w:rsidR="00372353" w:rsidRDefault="00372353" w:rsidP="00E405B5">
      <w:pPr>
        <w:rPr>
          <w:lang w:val="fo-FO"/>
        </w:rPr>
      </w:pPr>
    </w:p>
    <w:p w:rsidR="00372353" w:rsidRDefault="00372353" w:rsidP="00E405B5">
      <w:pPr>
        <w:rPr>
          <w:lang w:val="fo-FO"/>
        </w:rPr>
      </w:pPr>
    </w:p>
    <w:p w:rsidR="00372353" w:rsidRDefault="00372353" w:rsidP="00E405B5">
      <w:pPr>
        <w:rPr>
          <w:lang w:val="fo-FO"/>
        </w:rPr>
      </w:pPr>
    </w:p>
    <w:p w:rsidR="00372353" w:rsidRDefault="00372353" w:rsidP="00E405B5">
      <w:pPr>
        <w:rPr>
          <w:lang w:val="fo-FO"/>
        </w:rPr>
      </w:pPr>
    </w:p>
    <w:p w:rsidR="00372353" w:rsidRDefault="00372353" w:rsidP="00E405B5">
      <w:pPr>
        <w:rPr>
          <w:lang w:val="fo-FO"/>
        </w:rPr>
      </w:pPr>
    </w:p>
    <w:p w:rsidR="003E122C" w:rsidRDefault="003E122C" w:rsidP="00E405B5">
      <w:pPr>
        <w:rPr>
          <w:lang w:val="fo-FO"/>
        </w:rPr>
      </w:pPr>
    </w:p>
    <w:p w:rsidR="00372353" w:rsidRDefault="00372353" w:rsidP="00E405B5">
      <w:pPr>
        <w:rPr>
          <w:lang w:val="fo-FO"/>
        </w:rPr>
      </w:pPr>
    </w:p>
    <w:p w:rsidR="00372353" w:rsidRPr="00C778C4" w:rsidRDefault="00372353" w:rsidP="00C778C4">
      <w:pPr>
        <w:jc w:val="center"/>
        <w:rPr>
          <w:b/>
          <w:lang w:val="fo-FO"/>
        </w:rPr>
      </w:pPr>
      <w:r w:rsidRPr="00C778C4">
        <w:rPr>
          <w:b/>
          <w:lang w:val="fo-FO"/>
        </w:rPr>
        <w:t>Uppskot</w:t>
      </w:r>
    </w:p>
    <w:p w:rsidR="00372353" w:rsidRPr="00C778C4" w:rsidRDefault="00372353" w:rsidP="00C778C4">
      <w:pPr>
        <w:jc w:val="center"/>
        <w:rPr>
          <w:b/>
          <w:lang w:val="fo-FO"/>
        </w:rPr>
      </w:pPr>
    </w:p>
    <w:p w:rsidR="00372353" w:rsidRPr="00C778C4" w:rsidRDefault="00372353" w:rsidP="00C778C4">
      <w:pPr>
        <w:jc w:val="center"/>
        <w:rPr>
          <w:b/>
          <w:lang w:val="fo-FO"/>
        </w:rPr>
      </w:pPr>
      <w:r w:rsidRPr="00C778C4">
        <w:rPr>
          <w:b/>
          <w:lang w:val="fo-FO"/>
        </w:rPr>
        <w:t>til</w:t>
      </w:r>
    </w:p>
    <w:p w:rsidR="00372353" w:rsidRPr="00C778C4" w:rsidRDefault="00372353" w:rsidP="00C778C4">
      <w:pPr>
        <w:jc w:val="center"/>
        <w:rPr>
          <w:b/>
          <w:lang w:val="fo-FO"/>
        </w:rPr>
      </w:pPr>
    </w:p>
    <w:p w:rsidR="00372353" w:rsidRPr="00C778C4" w:rsidRDefault="00372353" w:rsidP="00C778C4">
      <w:pPr>
        <w:jc w:val="center"/>
        <w:rPr>
          <w:b/>
          <w:lang w:val="fo-FO"/>
        </w:rPr>
      </w:pPr>
      <w:r w:rsidRPr="00C778C4">
        <w:rPr>
          <w:b/>
          <w:lang w:val="fo-FO"/>
        </w:rPr>
        <w:t>kunngerð um fólkaatkvøðu um kommunusamanlegging</w:t>
      </w:r>
    </w:p>
    <w:p w:rsidR="00372353" w:rsidRPr="00C778C4" w:rsidRDefault="00372353" w:rsidP="00C778C4">
      <w:pPr>
        <w:jc w:val="center"/>
        <w:rPr>
          <w:b/>
          <w:lang w:val="fo-FO"/>
        </w:rPr>
      </w:pPr>
    </w:p>
    <w:p w:rsidR="00372353" w:rsidRPr="00C778C4" w:rsidRDefault="00372353" w:rsidP="00C778C4">
      <w:pPr>
        <w:jc w:val="center"/>
        <w:rPr>
          <w:b/>
          <w:lang w:val="fo-FO"/>
        </w:rPr>
      </w:pPr>
    </w:p>
    <w:p w:rsidR="00372353" w:rsidRPr="00C778C4" w:rsidRDefault="00372353" w:rsidP="00C778C4">
      <w:pPr>
        <w:jc w:val="center"/>
        <w:rPr>
          <w:b/>
          <w:lang w:val="fo-FO"/>
        </w:rPr>
      </w:pPr>
      <w:r w:rsidRPr="00C778C4">
        <w:rPr>
          <w:b/>
          <w:lang w:val="fo-FO"/>
        </w:rPr>
        <w:t>Almennar viðmerkingar</w:t>
      </w:r>
    </w:p>
    <w:p w:rsidR="00372353" w:rsidRDefault="00372353" w:rsidP="00E405B5">
      <w:pPr>
        <w:rPr>
          <w:lang w:val="fo-FO"/>
        </w:rPr>
      </w:pPr>
    </w:p>
    <w:p w:rsidR="00372353" w:rsidRDefault="00372353" w:rsidP="00E405B5">
      <w:pPr>
        <w:rPr>
          <w:lang w:val="fo-FO"/>
        </w:rPr>
      </w:pPr>
      <w:r>
        <w:rPr>
          <w:lang w:val="fo-FO"/>
        </w:rPr>
        <w:t>Sambært samgonguskjalinum hjá sitandi samgongu skal fólkaatkvøða um kommunusamanlegging verða tíðliga á vári í 2012. Endamálið við fólkaatkvøðuni er at staðfesta, um meiriluti er fyri at skipa la</w:t>
      </w:r>
      <w:r w:rsidR="003E122C">
        <w:rPr>
          <w:lang w:val="fo-FO"/>
        </w:rPr>
        <w:t>ndið í størri kommunalar eindir</w:t>
      </w:r>
      <w:r>
        <w:rPr>
          <w:lang w:val="fo-FO"/>
        </w:rPr>
        <w:t xml:space="preserve"> ella ikki. </w:t>
      </w:r>
    </w:p>
    <w:p w:rsidR="00372353" w:rsidRDefault="00372353" w:rsidP="00E405B5">
      <w:pPr>
        <w:rPr>
          <w:lang w:val="fo-FO"/>
        </w:rPr>
      </w:pPr>
    </w:p>
    <w:p w:rsidR="00372353" w:rsidRDefault="00372353" w:rsidP="00E405B5">
      <w:pPr>
        <w:rPr>
          <w:lang w:val="fo-FO"/>
        </w:rPr>
      </w:pPr>
      <w:r>
        <w:rPr>
          <w:lang w:val="fo-FO"/>
        </w:rPr>
        <w:t>Endamálið við hesum uppskot</w:t>
      </w:r>
      <w:r w:rsidR="00DB4CB1">
        <w:rPr>
          <w:lang w:val="fo-FO"/>
        </w:rPr>
        <w:t>i</w:t>
      </w:r>
      <w:r>
        <w:rPr>
          <w:lang w:val="fo-FO"/>
        </w:rPr>
        <w:t xml:space="preserve"> til kunngerð er at áseta tær reglur og mannagongdir, sum skulu nýtast í sambandi við eina fólkaatkvøðu um kommunusamanlegging.</w:t>
      </w:r>
    </w:p>
    <w:p w:rsidR="00372353" w:rsidRDefault="00372353" w:rsidP="00E405B5">
      <w:pPr>
        <w:rPr>
          <w:lang w:val="fo-FO"/>
        </w:rPr>
      </w:pPr>
    </w:p>
    <w:p w:rsidR="00372353" w:rsidRDefault="00372353" w:rsidP="00E405B5">
      <w:pPr>
        <w:rPr>
          <w:lang w:val="fo-FO"/>
        </w:rPr>
      </w:pPr>
      <w:r>
        <w:rPr>
          <w:lang w:val="fo-FO"/>
        </w:rPr>
        <w:t>Í uppskotinum verður m.a. ásett, hvør hevur valrætt, nær fólkaatkvøðan verður, hvat atkvøtt verður um, hvussu atkvøtt verður, hvussu atkvøðuseðilin skal síggja út og hvussu kært kann verða um fólkaatkvøðuna. Viðvíkjandi vallistum, leiðsluni av fólkaatkvøðuni, atkvøðugreiðslu við brævi v.m. galda reglurnar í løgtingslóg um val til allar føroyskar kommunur annars tilsvarandi, við teimum broytingum, sum neyðugar eru.</w:t>
      </w:r>
    </w:p>
    <w:p w:rsidR="00372353" w:rsidRDefault="00372353" w:rsidP="00E405B5">
      <w:pPr>
        <w:rPr>
          <w:lang w:val="fo-FO"/>
        </w:rPr>
      </w:pPr>
    </w:p>
    <w:p w:rsidR="00372353" w:rsidRDefault="00372353" w:rsidP="00E405B5">
      <w:pPr>
        <w:rPr>
          <w:lang w:val="fo-FO"/>
        </w:rPr>
      </w:pPr>
      <w:r>
        <w:rPr>
          <w:lang w:val="fo-FO"/>
        </w:rPr>
        <w:t xml:space="preserve">Uppskotið hevur verið til hoyringar hjá øllum kommunum eins og hjá </w:t>
      </w:r>
      <w:proofErr w:type="spellStart"/>
      <w:r>
        <w:rPr>
          <w:lang w:val="fo-FO"/>
        </w:rPr>
        <w:t>Kommunusamskipan</w:t>
      </w:r>
      <w:proofErr w:type="spellEnd"/>
      <w:r>
        <w:rPr>
          <w:lang w:val="fo-FO"/>
        </w:rPr>
        <w:t xml:space="preserve"> Føroya og Føroya Kommunufelag.</w:t>
      </w:r>
    </w:p>
    <w:p w:rsidR="00372353" w:rsidRDefault="00372353" w:rsidP="00E405B5">
      <w:pPr>
        <w:rPr>
          <w:lang w:val="fo-FO"/>
        </w:rPr>
      </w:pPr>
    </w:p>
    <w:p w:rsidR="00372353" w:rsidRDefault="00B322B3" w:rsidP="00E405B5">
      <w:pPr>
        <w:rPr>
          <w:lang w:val="fo-FO"/>
        </w:rPr>
      </w:pPr>
      <w:r>
        <w:rPr>
          <w:lang w:val="fo-FO"/>
        </w:rPr>
        <w:t xml:space="preserve">Viðvíkjandi fíggjarligum avleiðingum er at viðmerkja, at sjálv fólkaatkvøðan verður mett at kosta landskassanum umleið 1,3 mió.kr. Hetta er tað, ið eitt kommunuval vanliga verður mett at kosta, tó undantikið arbeiðið við </w:t>
      </w:r>
      <w:proofErr w:type="spellStart"/>
      <w:r>
        <w:rPr>
          <w:lang w:val="fo-FO"/>
        </w:rPr>
        <w:t>valevnislistum</w:t>
      </w:r>
      <w:proofErr w:type="spellEnd"/>
      <w:r>
        <w:rPr>
          <w:lang w:val="fo-FO"/>
        </w:rPr>
        <w:t>. Við tað at fólkaatkvøðan verður framd á nærum sama hátt og eftir somu reglum, verður kostnaðurin av fólkaatkvøðuni mettur til á leið tað sama.</w:t>
      </w:r>
    </w:p>
    <w:p w:rsidR="00B322B3" w:rsidRDefault="00B322B3" w:rsidP="00E405B5">
      <w:pPr>
        <w:rPr>
          <w:lang w:val="fo-FO"/>
        </w:rPr>
      </w:pPr>
    </w:p>
    <w:p w:rsidR="00B322B3" w:rsidRDefault="00B322B3" w:rsidP="00E405B5">
      <w:pPr>
        <w:rPr>
          <w:lang w:val="fo-FO"/>
        </w:rPr>
      </w:pPr>
      <w:r>
        <w:rPr>
          <w:lang w:val="fo-FO"/>
        </w:rPr>
        <w:t>Fólkaatkvøðan hevur sera avmarkaðar fíggjarligar avleiðingar við sær fyri kommunurnar. Útreiðslur, ið kunnu koma uppá tal í hesum sambandi eru orsakað av teimum smærru uppgávunum, sum bý- og bygdaráðini hava viðvíkjandi vallistum og útvegan av valhølum v.m.</w:t>
      </w:r>
    </w:p>
    <w:p w:rsidR="00B322B3" w:rsidRDefault="00B322B3" w:rsidP="00E405B5">
      <w:pPr>
        <w:rPr>
          <w:lang w:val="fo-FO"/>
        </w:rPr>
      </w:pPr>
    </w:p>
    <w:p w:rsidR="00B322B3" w:rsidRDefault="00B322B3" w:rsidP="00E405B5">
      <w:pPr>
        <w:rPr>
          <w:lang w:val="fo-FO"/>
        </w:rPr>
      </w:pPr>
      <w:r>
        <w:rPr>
          <w:lang w:val="fo-FO"/>
        </w:rPr>
        <w:t>Viðvíkjandi fígging av kostnaðinum av fólkaatkvøðuni er at viðmer</w:t>
      </w:r>
      <w:r w:rsidR="00AF6711">
        <w:rPr>
          <w:lang w:val="fo-FO"/>
        </w:rPr>
        <w:t>kja, at 1,3 mió.kr. eru settar av</w:t>
      </w:r>
      <w:r>
        <w:rPr>
          <w:lang w:val="fo-FO"/>
        </w:rPr>
        <w:t xml:space="preserve"> til end</w:t>
      </w:r>
      <w:r w:rsidR="00AF6711">
        <w:rPr>
          <w:lang w:val="fo-FO"/>
        </w:rPr>
        <w:t>amálið í fíggjarlógaruppskotinum fyri 2012. (Minst til at spyrja Atla)</w:t>
      </w:r>
    </w:p>
    <w:p w:rsidR="00B322B3" w:rsidRDefault="00B322B3" w:rsidP="00E405B5">
      <w:pPr>
        <w:rPr>
          <w:lang w:val="fo-FO"/>
        </w:rPr>
      </w:pPr>
    </w:p>
    <w:p w:rsidR="00B322B3" w:rsidRDefault="00B322B3" w:rsidP="00E405B5">
      <w:pPr>
        <w:rPr>
          <w:lang w:val="fo-FO"/>
        </w:rPr>
      </w:pPr>
      <w:r>
        <w:rPr>
          <w:lang w:val="fo-FO"/>
        </w:rPr>
        <w:t>Umsitingarligu avleiðingarnar fyri land og kommunur í sambandi við, at fólkaatkvøðan verður framd, verða mettar at verða á leið tær somu sum fyri eitt kommunuval. Umframt beinleiðis avleiðingar í sambandi við avgreiðsluna av sjálvari fólkaatkvøðuni eru ongar umsitingarligar avleiðingar av uppskotinum, hvørki fyri land ella kommunur.</w:t>
      </w:r>
    </w:p>
    <w:p w:rsidR="00B322B3" w:rsidRDefault="00B322B3" w:rsidP="00E405B5">
      <w:pPr>
        <w:rPr>
          <w:lang w:val="fo-FO"/>
        </w:rPr>
      </w:pPr>
    </w:p>
    <w:p w:rsidR="00B322B3" w:rsidRDefault="00B322B3" w:rsidP="00E405B5">
      <w:pPr>
        <w:rPr>
          <w:lang w:val="fo-FO"/>
        </w:rPr>
      </w:pPr>
      <w:r>
        <w:rPr>
          <w:lang w:val="fo-FO"/>
        </w:rPr>
        <w:t>Uppskotið hevur ongar avleiðingar fyri vinnuna, umhvørvið, serlig øki í landinum ella ávísar samfelagsbólkar.</w:t>
      </w:r>
    </w:p>
    <w:p w:rsidR="00B322B3" w:rsidRDefault="00B322B3" w:rsidP="00E405B5">
      <w:pPr>
        <w:rPr>
          <w:lang w:val="fo-FO"/>
        </w:rPr>
      </w:pPr>
    </w:p>
    <w:p w:rsidR="00B322B3" w:rsidRDefault="00B322B3" w:rsidP="00E405B5">
      <w:pPr>
        <w:rPr>
          <w:lang w:val="fo-FO"/>
        </w:rPr>
      </w:pPr>
      <w:r>
        <w:rPr>
          <w:lang w:val="fo-FO"/>
        </w:rPr>
        <w:lastRenderedPageBreak/>
        <w:t xml:space="preserve">Eingir </w:t>
      </w:r>
      <w:proofErr w:type="spellStart"/>
      <w:r>
        <w:rPr>
          <w:lang w:val="fo-FO"/>
        </w:rPr>
        <w:t>millumtjóðasáttmálar</w:t>
      </w:r>
      <w:proofErr w:type="spellEnd"/>
      <w:r>
        <w:rPr>
          <w:lang w:val="fo-FO"/>
        </w:rPr>
        <w:t xml:space="preserve"> eru á økinum, ið kunngerðin fevnir um, sum heimastýrið hevur skyldu at fylgja.</w:t>
      </w:r>
    </w:p>
    <w:p w:rsidR="00B322B3" w:rsidRDefault="00B322B3" w:rsidP="00E405B5">
      <w:pPr>
        <w:rPr>
          <w:lang w:val="fo-FO"/>
        </w:rPr>
      </w:pPr>
    </w:p>
    <w:p w:rsidR="003E122C" w:rsidRDefault="003E122C" w:rsidP="003E122C">
      <w:pPr>
        <w:jc w:val="center"/>
        <w:rPr>
          <w:b/>
          <w:lang w:val="fo-FO"/>
        </w:rPr>
      </w:pPr>
    </w:p>
    <w:p w:rsidR="00B322B3" w:rsidRPr="003E122C" w:rsidRDefault="00B322B3" w:rsidP="003E122C">
      <w:pPr>
        <w:jc w:val="center"/>
        <w:rPr>
          <w:b/>
          <w:lang w:val="fo-FO"/>
        </w:rPr>
      </w:pPr>
      <w:r w:rsidRPr="003E122C">
        <w:rPr>
          <w:b/>
          <w:lang w:val="fo-FO"/>
        </w:rPr>
        <w:t>Avleiðingar av uppskotinum</w:t>
      </w:r>
    </w:p>
    <w:p w:rsidR="00B322B3" w:rsidRDefault="00B322B3" w:rsidP="00E405B5">
      <w:pPr>
        <w:rPr>
          <w:lang w:val="fo-FO"/>
        </w:rPr>
      </w:pPr>
    </w:p>
    <w:tbl>
      <w:tblPr>
        <w:tblStyle w:val="Tabel-Gitter"/>
        <w:tblW w:w="0" w:type="auto"/>
        <w:tblLayout w:type="fixed"/>
        <w:tblLook w:val="04A0"/>
      </w:tblPr>
      <w:tblGrid>
        <w:gridCol w:w="1809"/>
        <w:gridCol w:w="1843"/>
        <w:gridCol w:w="1701"/>
        <w:gridCol w:w="1418"/>
        <w:gridCol w:w="1701"/>
        <w:gridCol w:w="934"/>
      </w:tblGrid>
      <w:tr w:rsidR="00B322B3" w:rsidTr="00B322B3">
        <w:tc>
          <w:tcPr>
            <w:tcW w:w="1809" w:type="dxa"/>
          </w:tcPr>
          <w:p w:rsidR="00B322B3" w:rsidRDefault="00B322B3" w:rsidP="00E405B5">
            <w:pPr>
              <w:rPr>
                <w:lang w:val="fo-FO"/>
              </w:rPr>
            </w:pPr>
          </w:p>
        </w:tc>
        <w:tc>
          <w:tcPr>
            <w:tcW w:w="1843" w:type="dxa"/>
          </w:tcPr>
          <w:p w:rsidR="00B322B3" w:rsidRDefault="00B322B3" w:rsidP="00E405B5">
            <w:pPr>
              <w:rPr>
                <w:lang w:val="fo-FO"/>
              </w:rPr>
            </w:pPr>
            <w:r>
              <w:rPr>
                <w:lang w:val="fo-FO"/>
              </w:rPr>
              <w:t>Fyri landið/</w:t>
            </w:r>
          </w:p>
          <w:p w:rsidR="00B322B3" w:rsidRDefault="00B322B3" w:rsidP="00E405B5">
            <w:pPr>
              <w:rPr>
                <w:lang w:val="fo-FO"/>
              </w:rPr>
            </w:pPr>
            <w:proofErr w:type="spellStart"/>
            <w:r>
              <w:rPr>
                <w:lang w:val="fo-FO"/>
              </w:rPr>
              <w:t>landsmyndugleikar</w:t>
            </w:r>
            <w:proofErr w:type="spellEnd"/>
          </w:p>
        </w:tc>
        <w:tc>
          <w:tcPr>
            <w:tcW w:w="1701" w:type="dxa"/>
          </w:tcPr>
          <w:p w:rsidR="00B322B3" w:rsidRDefault="00B322B3" w:rsidP="00E405B5">
            <w:pPr>
              <w:rPr>
                <w:lang w:val="fo-FO"/>
              </w:rPr>
            </w:pPr>
            <w:r>
              <w:rPr>
                <w:lang w:val="fo-FO"/>
              </w:rPr>
              <w:t>Fyri kommunalar myndugleikar</w:t>
            </w:r>
          </w:p>
        </w:tc>
        <w:tc>
          <w:tcPr>
            <w:tcW w:w="1418" w:type="dxa"/>
          </w:tcPr>
          <w:p w:rsidR="00B322B3" w:rsidRDefault="00B322B3" w:rsidP="00E405B5">
            <w:pPr>
              <w:rPr>
                <w:lang w:val="fo-FO"/>
              </w:rPr>
            </w:pPr>
            <w:r>
              <w:rPr>
                <w:lang w:val="fo-FO"/>
              </w:rPr>
              <w:t>Fyri pláss/øki í landinum</w:t>
            </w:r>
          </w:p>
        </w:tc>
        <w:tc>
          <w:tcPr>
            <w:tcW w:w="1701" w:type="dxa"/>
          </w:tcPr>
          <w:p w:rsidR="00B322B3" w:rsidRDefault="00B322B3" w:rsidP="00E405B5">
            <w:pPr>
              <w:rPr>
                <w:lang w:val="fo-FO"/>
              </w:rPr>
            </w:pPr>
            <w:r>
              <w:rPr>
                <w:lang w:val="fo-FO"/>
              </w:rPr>
              <w:t>Fyri ávísar samfelagsbólkar/</w:t>
            </w:r>
          </w:p>
          <w:p w:rsidR="00B322B3" w:rsidRDefault="00B322B3" w:rsidP="00E405B5">
            <w:pPr>
              <w:rPr>
                <w:lang w:val="fo-FO"/>
              </w:rPr>
            </w:pPr>
            <w:r>
              <w:rPr>
                <w:lang w:val="fo-FO"/>
              </w:rPr>
              <w:t>felagsskapir</w:t>
            </w:r>
          </w:p>
        </w:tc>
        <w:tc>
          <w:tcPr>
            <w:tcW w:w="934" w:type="dxa"/>
          </w:tcPr>
          <w:p w:rsidR="00B322B3" w:rsidRDefault="00B322B3" w:rsidP="00E405B5">
            <w:pPr>
              <w:rPr>
                <w:lang w:val="fo-FO"/>
              </w:rPr>
            </w:pPr>
            <w:r>
              <w:rPr>
                <w:lang w:val="fo-FO"/>
              </w:rPr>
              <w:t>Fyri vinnuna</w:t>
            </w:r>
          </w:p>
        </w:tc>
      </w:tr>
      <w:tr w:rsidR="00B322B3" w:rsidTr="00B322B3">
        <w:tc>
          <w:tcPr>
            <w:tcW w:w="1809" w:type="dxa"/>
          </w:tcPr>
          <w:p w:rsidR="00B322B3" w:rsidRDefault="00B322B3" w:rsidP="00E405B5">
            <w:pPr>
              <w:rPr>
                <w:lang w:val="fo-FO"/>
              </w:rPr>
            </w:pPr>
            <w:r>
              <w:rPr>
                <w:lang w:val="fo-FO"/>
              </w:rPr>
              <w:t>Fíggjarligar/</w:t>
            </w:r>
          </w:p>
          <w:p w:rsidR="00B322B3" w:rsidRDefault="00B322B3" w:rsidP="00E405B5">
            <w:pPr>
              <w:rPr>
                <w:lang w:val="fo-FO"/>
              </w:rPr>
            </w:pPr>
            <w:r>
              <w:rPr>
                <w:lang w:val="fo-FO"/>
              </w:rPr>
              <w:t>búskaparligar avleiðingar</w:t>
            </w:r>
          </w:p>
        </w:tc>
        <w:tc>
          <w:tcPr>
            <w:tcW w:w="1843" w:type="dxa"/>
          </w:tcPr>
          <w:p w:rsidR="009274A5" w:rsidRDefault="009274A5" w:rsidP="009274A5">
            <w:pPr>
              <w:jc w:val="center"/>
              <w:rPr>
                <w:lang w:val="fo-FO"/>
              </w:rPr>
            </w:pPr>
          </w:p>
          <w:p w:rsidR="00B322B3" w:rsidRDefault="00B322B3" w:rsidP="009274A5">
            <w:pPr>
              <w:jc w:val="center"/>
              <w:rPr>
                <w:lang w:val="fo-FO"/>
              </w:rPr>
            </w:pPr>
            <w:r>
              <w:rPr>
                <w:lang w:val="fo-FO"/>
              </w:rPr>
              <w:t>Ja</w:t>
            </w:r>
          </w:p>
        </w:tc>
        <w:tc>
          <w:tcPr>
            <w:tcW w:w="1701" w:type="dxa"/>
          </w:tcPr>
          <w:p w:rsidR="009274A5" w:rsidRDefault="009274A5" w:rsidP="009274A5">
            <w:pPr>
              <w:jc w:val="center"/>
              <w:rPr>
                <w:lang w:val="fo-FO"/>
              </w:rPr>
            </w:pPr>
          </w:p>
          <w:p w:rsidR="00B322B3" w:rsidRDefault="00B322B3" w:rsidP="009274A5">
            <w:pPr>
              <w:jc w:val="center"/>
              <w:rPr>
                <w:lang w:val="fo-FO"/>
              </w:rPr>
            </w:pPr>
            <w:r>
              <w:rPr>
                <w:lang w:val="fo-FO"/>
              </w:rPr>
              <w:t>(Nei)</w:t>
            </w:r>
          </w:p>
        </w:tc>
        <w:tc>
          <w:tcPr>
            <w:tcW w:w="1418" w:type="dxa"/>
          </w:tcPr>
          <w:p w:rsidR="009274A5" w:rsidRDefault="009274A5" w:rsidP="009274A5">
            <w:pPr>
              <w:jc w:val="center"/>
              <w:rPr>
                <w:lang w:val="fo-FO"/>
              </w:rPr>
            </w:pPr>
          </w:p>
          <w:p w:rsidR="00B322B3" w:rsidRDefault="00B322B3" w:rsidP="009274A5">
            <w:pPr>
              <w:jc w:val="center"/>
              <w:rPr>
                <w:lang w:val="fo-FO"/>
              </w:rPr>
            </w:pPr>
            <w:r>
              <w:rPr>
                <w:lang w:val="fo-FO"/>
              </w:rPr>
              <w:t>Nei</w:t>
            </w:r>
          </w:p>
        </w:tc>
        <w:tc>
          <w:tcPr>
            <w:tcW w:w="1701" w:type="dxa"/>
          </w:tcPr>
          <w:p w:rsidR="009274A5" w:rsidRDefault="009274A5" w:rsidP="009274A5">
            <w:pPr>
              <w:jc w:val="center"/>
              <w:rPr>
                <w:lang w:val="fo-FO"/>
              </w:rPr>
            </w:pPr>
          </w:p>
          <w:p w:rsidR="00B322B3" w:rsidRDefault="00B322B3" w:rsidP="009274A5">
            <w:pPr>
              <w:jc w:val="center"/>
              <w:rPr>
                <w:lang w:val="fo-FO"/>
              </w:rPr>
            </w:pPr>
            <w:r>
              <w:rPr>
                <w:lang w:val="fo-FO"/>
              </w:rPr>
              <w:t>Nei</w:t>
            </w:r>
          </w:p>
        </w:tc>
        <w:tc>
          <w:tcPr>
            <w:tcW w:w="934" w:type="dxa"/>
          </w:tcPr>
          <w:p w:rsidR="009274A5" w:rsidRDefault="009274A5" w:rsidP="009274A5">
            <w:pPr>
              <w:jc w:val="center"/>
              <w:rPr>
                <w:lang w:val="fo-FO"/>
              </w:rPr>
            </w:pPr>
          </w:p>
          <w:p w:rsidR="00B322B3" w:rsidRDefault="00B322B3" w:rsidP="009274A5">
            <w:pPr>
              <w:jc w:val="center"/>
              <w:rPr>
                <w:lang w:val="fo-FO"/>
              </w:rPr>
            </w:pPr>
            <w:r>
              <w:rPr>
                <w:lang w:val="fo-FO"/>
              </w:rPr>
              <w:t>Nei</w:t>
            </w:r>
          </w:p>
        </w:tc>
      </w:tr>
      <w:tr w:rsidR="00B322B3" w:rsidTr="00B322B3">
        <w:tc>
          <w:tcPr>
            <w:tcW w:w="1809" w:type="dxa"/>
          </w:tcPr>
          <w:p w:rsidR="00B322B3" w:rsidRDefault="00B322B3" w:rsidP="00E405B5">
            <w:pPr>
              <w:rPr>
                <w:lang w:val="fo-FO"/>
              </w:rPr>
            </w:pPr>
            <w:r>
              <w:rPr>
                <w:lang w:val="fo-FO"/>
              </w:rPr>
              <w:t>Umsitingarliga avleiðingar</w:t>
            </w:r>
          </w:p>
          <w:p w:rsidR="009274A5" w:rsidRDefault="009274A5" w:rsidP="00E405B5">
            <w:pPr>
              <w:rPr>
                <w:lang w:val="fo-FO"/>
              </w:rPr>
            </w:pPr>
          </w:p>
        </w:tc>
        <w:tc>
          <w:tcPr>
            <w:tcW w:w="1843" w:type="dxa"/>
          </w:tcPr>
          <w:p w:rsidR="009274A5" w:rsidRDefault="009274A5" w:rsidP="009274A5">
            <w:pPr>
              <w:jc w:val="center"/>
              <w:rPr>
                <w:lang w:val="fo-FO"/>
              </w:rPr>
            </w:pPr>
          </w:p>
          <w:p w:rsidR="00B322B3" w:rsidRDefault="00B322B3" w:rsidP="009274A5">
            <w:pPr>
              <w:jc w:val="center"/>
              <w:rPr>
                <w:lang w:val="fo-FO"/>
              </w:rPr>
            </w:pPr>
            <w:r>
              <w:rPr>
                <w:lang w:val="fo-FO"/>
              </w:rPr>
              <w:t>(Ja)</w:t>
            </w:r>
          </w:p>
        </w:tc>
        <w:tc>
          <w:tcPr>
            <w:tcW w:w="1701" w:type="dxa"/>
          </w:tcPr>
          <w:p w:rsidR="009274A5" w:rsidRDefault="009274A5" w:rsidP="009274A5">
            <w:pPr>
              <w:jc w:val="center"/>
              <w:rPr>
                <w:lang w:val="fo-FO"/>
              </w:rPr>
            </w:pPr>
          </w:p>
          <w:p w:rsidR="00B322B3" w:rsidRDefault="00B322B3" w:rsidP="009274A5">
            <w:pPr>
              <w:jc w:val="center"/>
              <w:rPr>
                <w:lang w:val="fo-FO"/>
              </w:rPr>
            </w:pPr>
            <w:r>
              <w:rPr>
                <w:lang w:val="fo-FO"/>
              </w:rPr>
              <w:t>(Ja)</w:t>
            </w:r>
          </w:p>
        </w:tc>
        <w:tc>
          <w:tcPr>
            <w:tcW w:w="1418" w:type="dxa"/>
          </w:tcPr>
          <w:p w:rsidR="009274A5" w:rsidRDefault="009274A5" w:rsidP="009274A5">
            <w:pPr>
              <w:jc w:val="center"/>
              <w:rPr>
                <w:lang w:val="fo-FO"/>
              </w:rPr>
            </w:pPr>
          </w:p>
          <w:p w:rsidR="00B322B3" w:rsidRDefault="00B322B3" w:rsidP="009274A5">
            <w:pPr>
              <w:jc w:val="center"/>
              <w:rPr>
                <w:lang w:val="fo-FO"/>
              </w:rPr>
            </w:pPr>
            <w:r>
              <w:rPr>
                <w:lang w:val="fo-FO"/>
              </w:rPr>
              <w:t>Nei</w:t>
            </w:r>
          </w:p>
        </w:tc>
        <w:tc>
          <w:tcPr>
            <w:tcW w:w="1701" w:type="dxa"/>
          </w:tcPr>
          <w:p w:rsidR="009274A5" w:rsidRDefault="009274A5" w:rsidP="009274A5">
            <w:pPr>
              <w:jc w:val="center"/>
              <w:rPr>
                <w:lang w:val="fo-FO"/>
              </w:rPr>
            </w:pPr>
          </w:p>
          <w:p w:rsidR="00B322B3" w:rsidRDefault="00B322B3" w:rsidP="009274A5">
            <w:pPr>
              <w:jc w:val="center"/>
              <w:rPr>
                <w:lang w:val="fo-FO"/>
              </w:rPr>
            </w:pPr>
            <w:r>
              <w:rPr>
                <w:lang w:val="fo-FO"/>
              </w:rPr>
              <w:t>Nei</w:t>
            </w:r>
          </w:p>
        </w:tc>
        <w:tc>
          <w:tcPr>
            <w:tcW w:w="934" w:type="dxa"/>
          </w:tcPr>
          <w:p w:rsidR="009274A5" w:rsidRDefault="009274A5" w:rsidP="009274A5">
            <w:pPr>
              <w:jc w:val="center"/>
              <w:rPr>
                <w:lang w:val="fo-FO"/>
              </w:rPr>
            </w:pPr>
          </w:p>
          <w:p w:rsidR="00B322B3" w:rsidRDefault="00B322B3" w:rsidP="009274A5">
            <w:pPr>
              <w:jc w:val="center"/>
              <w:rPr>
                <w:lang w:val="fo-FO"/>
              </w:rPr>
            </w:pPr>
            <w:r>
              <w:rPr>
                <w:lang w:val="fo-FO"/>
              </w:rPr>
              <w:t>Nei</w:t>
            </w:r>
          </w:p>
        </w:tc>
      </w:tr>
      <w:tr w:rsidR="00B322B3" w:rsidTr="00B322B3">
        <w:tc>
          <w:tcPr>
            <w:tcW w:w="1809" w:type="dxa"/>
          </w:tcPr>
          <w:p w:rsidR="00B322B3" w:rsidRDefault="00B322B3" w:rsidP="00E405B5">
            <w:pPr>
              <w:rPr>
                <w:lang w:val="fo-FO"/>
              </w:rPr>
            </w:pPr>
            <w:r>
              <w:rPr>
                <w:lang w:val="fo-FO"/>
              </w:rPr>
              <w:t>Umhvørvisligar avleiðingar</w:t>
            </w:r>
          </w:p>
          <w:p w:rsidR="009274A5" w:rsidRDefault="009274A5" w:rsidP="00E405B5">
            <w:pPr>
              <w:rPr>
                <w:lang w:val="fo-FO"/>
              </w:rPr>
            </w:pPr>
          </w:p>
        </w:tc>
        <w:tc>
          <w:tcPr>
            <w:tcW w:w="1843" w:type="dxa"/>
          </w:tcPr>
          <w:p w:rsidR="009274A5" w:rsidRDefault="009274A5" w:rsidP="009274A5">
            <w:pPr>
              <w:jc w:val="center"/>
              <w:rPr>
                <w:lang w:val="fo-FO"/>
              </w:rPr>
            </w:pPr>
          </w:p>
          <w:p w:rsidR="00B322B3" w:rsidRDefault="00B322B3" w:rsidP="009274A5">
            <w:pPr>
              <w:jc w:val="center"/>
              <w:rPr>
                <w:lang w:val="fo-FO"/>
              </w:rPr>
            </w:pPr>
            <w:r>
              <w:rPr>
                <w:lang w:val="fo-FO"/>
              </w:rPr>
              <w:t>Nei</w:t>
            </w:r>
          </w:p>
        </w:tc>
        <w:tc>
          <w:tcPr>
            <w:tcW w:w="1701" w:type="dxa"/>
          </w:tcPr>
          <w:p w:rsidR="009274A5" w:rsidRDefault="009274A5" w:rsidP="009274A5">
            <w:pPr>
              <w:jc w:val="center"/>
              <w:rPr>
                <w:lang w:val="fo-FO"/>
              </w:rPr>
            </w:pPr>
          </w:p>
          <w:p w:rsidR="00B322B3" w:rsidRDefault="00B322B3" w:rsidP="009274A5">
            <w:pPr>
              <w:jc w:val="center"/>
              <w:rPr>
                <w:lang w:val="fo-FO"/>
              </w:rPr>
            </w:pPr>
            <w:r>
              <w:rPr>
                <w:lang w:val="fo-FO"/>
              </w:rPr>
              <w:t>Nei</w:t>
            </w:r>
          </w:p>
        </w:tc>
        <w:tc>
          <w:tcPr>
            <w:tcW w:w="1418" w:type="dxa"/>
          </w:tcPr>
          <w:p w:rsidR="009274A5" w:rsidRDefault="009274A5" w:rsidP="009274A5">
            <w:pPr>
              <w:jc w:val="center"/>
              <w:rPr>
                <w:lang w:val="fo-FO"/>
              </w:rPr>
            </w:pPr>
          </w:p>
          <w:p w:rsidR="00B322B3" w:rsidRDefault="00B322B3" w:rsidP="009274A5">
            <w:pPr>
              <w:jc w:val="center"/>
              <w:rPr>
                <w:lang w:val="fo-FO"/>
              </w:rPr>
            </w:pPr>
            <w:r>
              <w:rPr>
                <w:lang w:val="fo-FO"/>
              </w:rPr>
              <w:t>Nei</w:t>
            </w:r>
          </w:p>
        </w:tc>
        <w:tc>
          <w:tcPr>
            <w:tcW w:w="1701" w:type="dxa"/>
          </w:tcPr>
          <w:p w:rsidR="009274A5" w:rsidRDefault="009274A5" w:rsidP="009274A5">
            <w:pPr>
              <w:jc w:val="center"/>
              <w:rPr>
                <w:lang w:val="fo-FO"/>
              </w:rPr>
            </w:pPr>
          </w:p>
          <w:p w:rsidR="00B322B3" w:rsidRDefault="00B322B3" w:rsidP="009274A5">
            <w:pPr>
              <w:jc w:val="center"/>
              <w:rPr>
                <w:lang w:val="fo-FO"/>
              </w:rPr>
            </w:pPr>
            <w:r>
              <w:rPr>
                <w:lang w:val="fo-FO"/>
              </w:rPr>
              <w:t>Nei</w:t>
            </w:r>
          </w:p>
        </w:tc>
        <w:tc>
          <w:tcPr>
            <w:tcW w:w="934" w:type="dxa"/>
          </w:tcPr>
          <w:p w:rsidR="009274A5" w:rsidRDefault="009274A5" w:rsidP="009274A5">
            <w:pPr>
              <w:jc w:val="center"/>
              <w:rPr>
                <w:lang w:val="fo-FO"/>
              </w:rPr>
            </w:pPr>
          </w:p>
          <w:p w:rsidR="00B322B3" w:rsidRDefault="00B322B3" w:rsidP="009274A5">
            <w:pPr>
              <w:jc w:val="center"/>
              <w:rPr>
                <w:lang w:val="fo-FO"/>
              </w:rPr>
            </w:pPr>
            <w:r>
              <w:rPr>
                <w:lang w:val="fo-FO"/>
              </w:rPr>
              <w:t>Nei</w:t>
            </w:r>
          </w:p>
        </w:tc>
      </w:tr>
      <w:tr w:rsidR="00B322B3" w:rsidTr="00B322B3">
        <w:tc>
          <w:tcPr>
            <w:tcW w:w="1809" w:type="dxa"/>
          </w:tcPr>
          <w:p w:rsidR="00B322B3" w:rsidRDefault="00B322B3" w:rsidP="00E405B5">
            <w:pPr>
              <w:rPr>
                <w:lang w:val="fo-FO"/>
              </w:rPr>
            </w:pPr>
            <w:r>
              <w:rPr>
                <w:lang w:val="fo-FO"/>
              </w:rPr>
              <w:t>Avleiðingar í mun til altjóða avtalur og reglur</w:t>
            </w:r>
          </w:p>
        </w:tc>
        <w:tc>
          <w:tcPr>
            <w:tcW w:w="1843" w:type="dxa"/>
          </w:tcPr>
          <w:p w:rsidR="009274A5" w:rsidRDefault="009274A5" w:rsidP="009274A5">
            <w:pPr>
              <w:jc w:val="center"/>
              <w:rPr>
                <w:lang w:val="fo-FO"/>
              </w:rPr>
            </w:pPr>
          </w:p>
          <w:p w:rsidR="00B322B3" w:rsidRDefault="00B322B3" w:rsidP="009274A5">
            <w:pPr>
              <w:jc w:val="center"/>
              <w:rPr>
                <w:lang w:val="fo-FO"/>
              </w:rPr>
            </w:pPr>
            <w:r>
              <w:rPr>
                <w:lang w:val="fo-FO"/>
              </w:rPr>
              <w:t>Nei</w:t>
            </w:r>
          </w:p>
        </w:tc>
        <w:tc>
          <w:tcPr>
            <w:tcW w:w="1701" w:type="dxa"/>
          </w:tcPr>
          <w:p w:rsidR="009274A5" w:rsidRDefault="009274A5" w:rsidP="009274A5">
            <w:pPr>
              <w:jc w:val="center"/>
              <w:rPr>
                <w:lang w:val="fo-FO"/>
              </w:rPr>
            </w:pPr>
          </w:p>
          <w:p w:rsidR="00B322B3" w:rsidRDefault="00B322B3" w:rsidP="009274A5">
            <w:pPr>
              <w:jc w:val="center"/>
              <w:rPr>
                <w:lang w:val="fo-FO"/>
              </w:rPr>
            </w:pPr>
            <w:r>
              <w:rPr>
                <w:lang w:val="fo-FO"/>
              </w:rPr>
              <w:t>Nei</w:t>
            </w:r>
          </w:p>
        </w:tc>
        <w:tc>
          <w:tcPr>
            <w:tcW w:w="1418" w:type="dxa"/>
          </w:tcPr>
          <w:p w:rsidR="009274A5" w:rsidRDefault="009274A5" w:rsidP="009274A5">
            <w:pPr>
              <w:jc w:val="center"/>
              <w:rPr>
                <w:lang w:val="fo-FO"/>
              </w:rPr>
            </w:pPr>
          </w:p>
          <w:p w:rsidR="00B322B3" w:rsidRDefault="00B322B3" w:rsidP="009274A5">
            <w:pPr>
              <w:jc w:val="center"/>
              <w:rPr>
                <w:lang w:val="fo-FO"/>
              </w:rPr>
            </w:pPr>
            <w:r>
              <w:rPr>
                <w:lang w:val="fo-FO"/>
              </w:rPr>
              <w:t>Nei</w:t>
            </w:r>
          </w:p>
        </w:tc>
        <w:tc>
          <w:tcPr>
            <w:tcW w:w="1701" w:type="dxa"/>
          </w:tcPr>
          <w:p w:rsidR="009274A5" w:rsidRDefault="009274A5" w:rsidP="009274A5">
            <w:pPr>
              <w:jc w:val="center"/>
              <w:rPr>
                <w:lang w:val="fo-FO"/>
              </w:rPr>
            </w:pPr>
          </w:p>
          <w:p w:rsidR="00B322B3" w:rsidRDefault="00B322B3" w:rsidP="009274A5">
            <w:pPr>
              <w:jc w:val="center"/>
              <w:rPr>
                <w:lang w:val="fo-FO"/>
              </w:rPr>
            </w:pPr>
            <w:r>
              <w:rPr>
                <w:lang w:val="fo-FO"/>
              </w:rPr>
              <w:t>Nei</w:t>
            </w:r>
          </w:p>
        </w:tc>
        <w:tc>
          <w:tcPr>
            <w:tcW w:w="934" w:type="dxa"/>
          </w:tcPr>
          <w:p w:rsidR="009274A5" w:rsidRDefault="009274A5" w:rsidP="009274A5">
            <w:pPr>
              <w:jc w:val="center"/>
              <w:rPr>
                <w:lang w:val="fo-FO"/>
              </w:rPr>
            </w:pPr>
          </w:p>
          <w:p w:rsidR="00B322B3" w:rsidRDefault="00B322B3" w:rsidP="009274A5">
            <w:pPr>
              <w:jc w:val="center"/>
              <w:rPr>
                <w:lang w:val="fo-FO"/>
              </w:rPr>
            </w:pPr>
            <w:r>
              <w:rPr>
                <w:lang w:val="fo-FO"/>
              </w:rPr>
              <w:t>Nei</w:t>
            </w:r>
          </w:p>
        </w:tc>
      </w:tr>
      <w:tr w:rsidR="00B322B3" w:rsidTr="00B322B3">
        <w:tc>
          <w:tcPr>
            <w:tcW w:w="1809" w:type="dxa"/>
          </w:tcPr>
          <w:p w:rsidR="00B322B3" w:rsidRDefault="00B322B3" w:rsidP="00E405B5">
            <w:pPr>
              <w:rPr>
                <w:lang w:val="fo-FO"/>
              </w:rPr>
            </w:pPr>
            <w:r>
              <w:rPr>
                <w:lang w:val="fo-FO"/>
              </w:rPr>
              <w:t>Sosialar avleiðingar</w:t>
            </w:r>
          </w:p>
          <w:p w:rsidR="009274A5" w:rsidRDefault="009274A5" w:rsidP="00E405B5">
            <w:pPr>
              <w:rPr>
                <w:lang w:val="fo-FO"/>
              </w:rPr>
            </w:pPr>
          </w:p>
        </w:tc>
        <w:tc>
          <w:tcPr>
            <w:tcW w:w="1843" w:type="dxa"/>
          </w:tcPr>
          <w:p w:rsidR="00B322B3" w:rsidRDefault="00B322B3" w:rsidP="009274A5">
            <w:pPr>
              <w:jc w:val="center"/>
              <w:rPr>
                <w:lang w:val="fo-FO"/>
              </w:rPr>
            </w:pPr>
          </w:p>
        </w:tc>
        <w:tc>
          <w:tcPr>
            <w:tcW w:w="1701" w:type="dxa"/>
          </w:tcPr>
          <w:p w:rsidR="00B322B3" w:rsidRDefault="00B322B3" w:rsidP="009274A5">
            <w:pPr>
              <w:jc w:val="center"/>
              <w:rPr>
                <w:lang w:val="fo-FO"/>
              </w:rPr>
            </w:pPr>
          </w:p>
        </w:tc>
        <w:tc>
          <w:tcPr>
            <w:tcW w:w="1418" w:type="dxa"/>
          </w:tcPr>
          <w:p w:rsidR="00B322B3" w:rsidRDefault="00B322B3" w:rsidP="009274A5">
            <w:pPr>
              <w:jc w:val="center"/>
              <w:rPr>
                <w:lang w:val="fo-FO"/>
              </w:rPr>
            </w:pPr>
          </w:p>
        </w:tc>
        <w:tc>
          <w:tcPr>
            <w:tcW w:w="1701" w:type="dxa"/>
          </w:tcPr>
          <w:p w:rsidR="009274A5" w:rsidRDefault="009274A5" w:rsidP="009274A5">
            <w:pPr>
              <w:jc w:val="center"/>
              <w:rPr>
                <w:lang w:val="fo-FO"/>
              </w:rPr>
            </w:pPr>
          </w:p>
          <w:p w:rsidR="00B322B3" w:rsidRDefault="00B322B3" w:rsidP="009274A5">
            <w:pPr>
              <w:jc w:val="center"/>
              <w:rPr>
                <w:lang w:val="fo-FO"/>
              </w:rPr>
            </w:pPr>
            <w:r>
              <w:rPr>
                <w:lang w:val="fo-FO"/>
              </w:rPr>
              <w:t>Nei</w:t>
            </w:r>
          </w:p>
        </w:tc>
        <w:tc>
          <w:tcPr>
            <w:tcW w:w="934" w:type="dxa"/>
          </w:tcPr>
          <w:p w:rsidR="00B322B3" w:rsidRDefault="00B322B3" w:rsidP="009274A5">
            <w:pPr>
              <w:jc w:val="center"/>
              <w:rPr>
                <w:lang w:val="fo-FO"/>
              </w:rPr>
            </w:pPr>
          </w:p>
        </w:tc>
      </w:tr>
    </w:tbl>
    <w:p w:rsidR="00B322B3" w:rsidRDefault="00B322B3" w:rsidP="00E405B5">
      <w:pPr>
        <w:rPr>
          <w:lang w:val="fo-FO"/>
        </w:rPr>
      </w:pPr>
    </w:p>
    <w:p w:rsidR="009274A5" w:rsidRDefault="009274A5" w:rsidP="00E405B5">
      <w:pPr>
        <w:rPr>
          <w:lang w:val="fo-FO"/>
        </w:rPr>
      </w:pPr>
    </w:p>
    <w:p w:rsidR="009274A5" w:rsidRDefault="009274A5" w:rsidP="00E405B5">
      <w:pPr>
        <w:rPr>
          <w:lang w:val="fo-FO"/>
        </w:rPr>
      </w:pPr>
    </w:p>
    <w:p w:rsidR="009274A5" w:rsidRPr="003E122C" w:rsidRDefault="009274A5" w:rsidP="003E122C">
      <w:pPr>
        <w:jc w:val="center"/>
        <w:rPr>
          <w:b/>
          <w:lang w:val="fo-FO"/>
        </w:rPr>
      </w:pPr>
      <w:r w:rsidRPr="003E122C">
        <w:rPr>
          <w:b/>
          <w:lang w:val="fo-FO"/>
        </w:rPr>
        <w:t>Serligar viðmerkingar</w:t>
      </w:r>
    </w:p>
    <w:p w:rsidR="009274A5" w:rsidRDefault="009274A5" w:rsidP="00E405B5">
      <w:pPr>
        <w:rPr>
          <w:lang w:val="fo-FO"/>
        </w:rPr>
      </w:pPr>
    </w:p>
    <w:p w:rsidR="009274A5" w:rsidRDefault="009274A5" w:rsidP="003E122C">
      <w:pPr>
        <w:jc w:val="center"/>
        <w:rPr>
          <w:lang w:val="fo-FO"/>
        </w:rPr>
      </w:pPr>
      <w:r>
        <w:rPr>
          <w:lang w:val="fo-FO"/>
        </w:rPr>
        <w:t>Til § 1</w:t>
      </w:r>
    </w:p>
    <w:p w:rsidR="009274A5" w:rsidRDefault="009274A5" w:rsidP="00E405B5">
      <w:pPr>
        <w:rPr>
          <w:lang w:val="fo-FO"/>
        </w:rPr>
      </w:pPr>
    </w:p>
    <w:p w:rsidR="009274A5" w:rsidRDefault="009274A5" w:rsidP="00E405B5">
      <w:pPr>
        <w:rPr>
          <w:lang w:val="fo-FO"/>
        </w:rPr>
      </w:pPr>
      <w:r>
        <w:rPr>
          <w:lang w:val="fo-FO"/>
        </w:rPr>
        <w:t>Víst verður til samgonguskjalið</w:t>
      </w:r>
      <w:r w:rsidR="003E122C">
        <w:rPr>
          <w:lang w:val="fo-FO"/>
        </w:rPr>
        <w:t>.</w:t>
      </w:r>
    </w:p>
    <w:p w:rsidR="009274A5" w:rsidRDefault="009274A5" w:rsidP="00E405B5">
      <w:pPr>
        <w:rPr>
          <w:lang w:val="fo-FO"/>
        </w:rPr>
      </w:pPr>
    </w:p>
    <w:p w:rsidR="009274A5" w:rsidRDefault="009274A5" w:rsidP="003E122C">
      <w:pPr>
        <w:jc w:val="center"/>
        <w:rPr>
          <w:lang w:val="fo-FO"/>
        </w:rPr>
      </w:pPr>
      <w:r>
        <w:rPr>
          <w:lang w:val="fo-FO"/>
        </w:rPr>
        <w:t>Til § 2</w:t>
      </w:r>
    </w:p>
    <w:p w:rsidR="009274A5" w:rsidRDefault="009274A5" w:rsidP="00E405B5">
      <w:pPr>
        <w:rPr>
          <w:lang w:val="fo-FO"/>
        </w:rPr>
      </w:pPr>
    </w:p>
    <w:p w:rsidR="009274A5" w:rsidRDefault="009274A5" w:rsidP="00E405B5">
      <w:pPr>
        <w:rPr>
          <w:lang w:val="fo-FO"/>
        </w:rPr>
      </w:pPr>
      <w:r>
        <w:rPr>
          <w:lang w:val="fo-FO"/>
        </w:rPr>
        <w:t>Til stk. 1</w:t>
      </w:r>
    </w:p>
    <w:p w:rsidR="009274A5" w:rsidRDefault="009274A5" w:rsidP="00E405B5">
      <w:pPr>
        <w:rPr>
          <w:lang w:val="fo-FO"/>
        </w:rPr>
      </w:pPr>
      <w:r>
        <w:rPr>
          <w:lang w:val="fo-FO"/>
        </w:rPr>
        <w:t xml:space="preserve">Tey, ið hava valrætt á fólkaatkvøðuni, eru tey somu, sum hava rætt til at velja til kommunuval. Hetta merkir m.a., at tey, ið hava fylt 18 ár og annars lúka hinar treytirnar fyri valrætti og valbæri til løgtingið, eru </w:t>
      </w:r>
      <w:proofErr w:type="spellStart"/>
      <w:r>
        <w:rPr>
          <w:lang w:val="fo-FO"/>
        </w:rPr>
        <w:t>tilmeldaði</w:t>
      </w:r>
      <w:proofErr w:type="spellEnd"/>
      <w:r>
        <w:rPr>
          <w:lang w:val="fo-FO"/>
        </w:rPr>
        <w:t xml:space="preserve"> fólkayvirlitið í avvarðandi kommunu í seinasta lagi 2 vikur áðrenn valdagin og sum valdagin framvegis eru búsitandi í kommununi og standa á vallista kunnu atkvøða.</w:t>
      </w:r>
    </w:p>
    <w:p w:rsidR="009274A5" w:rsidRDefault="009274A5" w:rsidP="00E405B5">
      <w:pPr>
        <w:rPr>
          <w:lang w:val="fo-FO"/>
        </w:rPr>
      </w:pPr>
    </w:p>
    <w:p w:rsidR="009274A5" w:rsidRDefault="009274A5" w:rsidP="00E405B5">
      <w:pPr>
        <w:rPr>
          <w:lang w:val="fo-FO"/>
        </w:rPr>
      </w:pPr>
      <w:r>
        <w:rPr>
          <w:lang w:val="fo-FO"/>
        </w:rPr>
        <w:t>Ríkisborgarar úr øðrum londum hava valrætt til kommunuval, um so er, at teir hava havt fastan bústað í Føroyum seinastu 3 árini undan valinum.</w:t>
      </w:r>
    </w:p>
    <w:p w:rsidR="009274A5" w:rsidRDefault="009274A5" w:rsidP="00E405B5">
      <w:pPr>
        <w:rPr>
          <w:lang w:val="fo-FO"/>
        </w:rPr>
      </w:pPr>
    </w:p>
    <w:p w:rsidR="009274A5" w:rsidRDefault="009274A5" w:rsidP="00E405B5">
      <w:pPr>
        <w:rPr>
          <w:lang w:val="fo-FO"/>
        </w:rPr>
      </w:pPr>
      <w:r>
        <w:rPr>
          <w:lang w:val="fo-FO"/>
        </w:rPr>
        <w:t>Persónar, sum vegna útbúgving fyribils hava tilhald uttan fyri Føroyar, hava ikki valrætt til kommunuval, og kunnu hesir persónar tískil ikki atkvøða á fólkaatkvøðuni.</w:t>
      </w:r>
    </w:p>
    <w:p w:rsidR="000300BB" w:rsidRDefault="000300BB" w:rsidP="00E405B5">
      <w:pPr>
        <w:rPr>
          <w:lang w:val="fo-FO"/>
        </w:rPr>
      </w:pPr>
    </w:p>
    <w:p w:rsidR="000300BB" w:rsidRDefault="000300BB" w:rsidP="003E122C">
      <w:pPr>
        <w:jc w:val="center"/>
        <w:rPr>
          <w:lang w:val="fo-FO"/>
        </w:rPr>
      </w:pPr>
      <w:r>
        <w:rPr>
          <w:lang w:val="fo-FO"/>
        </w:rPr>
        <w:t>Til § 3</w:t>
      </w:r>
    </w:p>
    <w:p w:rsidR="000300BB" w:rsidRDefault="000300BB" w:rsidP="00E405B5">
      <w:pPr>
        <w:rPr>
          <w:lang w:val="fo-FO"/>
        </w:rPr>
      </w:pPr>
    </w:p>
    <w:p w:rsidR="000300BB" w:rsidRDefault="000300BB" w:rsidP="00E405B5">
      <w:pPr>
        <w:rPr>
          <w:lang w:val="fo-FO"/>
        </w:rPr>
      </w:pPr>
      <w:r>
        <w:rPr>
          <w:lang w:val="fo-FO"/>
        </w:rPr>
        <w:t>Til stk. 1.</w:t>
      </w:r>
    </w:p>
    <w:p w:rsidR="000300BB" w:rsidRDefault="000300BB" w:rsidP="00E405B5">
      <w:pPr>
        <w:rPr>
          <w:lang w:val="fo-FO"/>
        </w:rPr>
      </w:pPr>
      <w:r>
        <w:rPr>
          <w:lang w:val="fo-FO"/>
        </w:rPr>
        <w:lastRenderedPageBreak/>
        <w:t xml:space="preserve">Her verður ásett, hvussu atkvøðuseðilin, sum landsstýrismaðurin í </w:t>
      </w:r>
      <w:proofErr w:type="spellStart"/>
      <w:r>
        <w:rPr>
          <w:lang w:val="fo-FO"/>
        </w:rPr>
        <w:t>innlendismálum</w:t>
      </w:r>
      <w:proofErr w:type="spellEnd"/>
      <w:r>
        <w:rPr>
          <w:lang w:val="fo-FO"/>
        </w:rPr>
        <w:t xml:space="preserve"> útvegar, skal síggja út.</w:t>
      </w:r>
    </w:p>
    <w:p w:rsidR="000300BB" w:rsidRDefault="000300BB" w:rsidP="00E405B5">
      <w:pPr>
        <w:rPr>
          <w:lang w:val="fo-FO"/>
        </w:rPr>
      </w:pPr>
    </w:p>
    <w:p w:rsidR="000300BB" w:rsidRDefault="000300BB" w:rsidP="00E405B5">
      <w:pPr>
        <w:rPr>
          <w:lang w:val="fo-FO"/>
        </w:rPr>
      </w:pPr>
      <w:r>
        <w:rPr>
          <w:lang w:val="fo-FO"/>
        </w:rPr>
        <w:t>Til stk. 2.</w:t>
      </w:r>
    </w:p>
    <w:p w:rsidR="000300BB" w:rsidRDefault="000300BB" w:rsidP="00E405B5">
      <w:pPr>
        <w:rPr>
          <w:lang w:val="fo-FO"/>
        </w:rPr>
      </w:pPr>
      <w:r>
        <w:rPr>
          <w:lang w:val="fo-FO"/>
        </w:rPr>
        <w:t>Her verður ásett, hvussu spurningurin til atkvøðugreiðsluna ljóðar.</w:t>
      </w:r>
    </w:p>
    <w:p w:rsidR="000300BB" w:rsidRDefault="000300BB" w:rsidP="00E405B5">
      <w:pPr>
        <w:rPr>
          <w:lang w:val="fo-FO"/>
        </w:rPr>
      </w:pPr>
    </w:p>
    <w:p w:rsidR="000300BB" w:rsidRDefault="000300BB" w:rsidP="00E405B5">
      <w:pPr>
        <w:rPr>
          <w:lang w:val="fo-FO"/>
        </w:rPr>
      </w:pPr>
      <w:r>
        <w:rPr>
          <w:lang w:val="fo-FO"/>
        </w:rPr>
        <w:t>Til stk. 3.</w:t>
      </w:r>
    </w:p>
    <w:p w:rsidR="000300BB" w:rsidRDefault="000300BB" w:rsidP="00E405B5">
      <w:pPr>
        <w:rPr>
          <w:lang w:val="fo-FO"/>
        </w:rPr>
      </w:pPr>
      <w:r>
        <w:rPr>
          <w:lang w:val="fo-FO"/>
        </w:rPr>
        <w:t>Her verða eindirnar defineraðar.</w:t>
      </w:r>
      <w:r w:rsidR="00DE71EC">
        <w:rPr>
          <w:lang w:val="fo-FO"/>
        </w:rPr>
        <w:t xml:space="preserve"> Talið 8 er ásett sambært avgerð landsstýrisins.</w:t>
      </w:r>
    </w:p>
    <w:p w:rsidR="000300BB" w:rsidRDefault="000300BB" w:rsidP="00E405B5">
      <w:pPr>
        <w:rPr>
          <w:lang w:val="fo-FO"/>
        </w:rPr>
      </w:pPr>
    </w:p>
    <w:p w:rsidR="000300BB" w:rsidRDefault="000300BB" w:rsidP="00E405B5">
      <w:pPr>
        <w:rPr>
          <w:lang w:val="fo-FO"/>
        </w:rPr>
      </w:pPr>
      <w:r>
        <w:rPr>
          <w:lang w:val="fo-FO"/>
        </w:rPr>
        <w:t>Til stk. 4</w:t>
      </w:r>
    </w:p>
    <w:p w:rsidR="000300BB" w:rsidRDefault="000300BB" w:rsidP="00E405B5">
      <w:pPr>
        <w:rPr>
          <w:lang w:val="fo-FO"/>
        </w:rPr>
      </w:pPr>
      <w:r>
        <w:rPr>
          <w:lang w:val="fo-FO"/>
        </w:rPr>
        <w:t xml:space="preserve">Atkvøðuseðilin skal kunna verða lagdur saman um miðjuna, soleiðis at hann kann verða lagdur í </w:t>
      </w:r>
      <w:proofErr w:type="spellStart"/>
      <w:r>
        <w:rPr>
          <w:lang w:val="fo-FO"/>
        </w:rPr>
        <w:t>atkvøðukassan</w:t>
      </w:r>
      <w:proofErr w:type="spellEnd"/>
      <w:r>
        <w:rPr>
          <w:lang w:val="fo-FO"/>
        </w:rPr>
        <w:t>, uttan at nakar sær, hvussu atkvøtt er.</w:t>
      </w:r>
    </w:p>
    <w:p w:rsidR="000300BB" w:rsidRDefault="000300BB" w:rsidP="00E405B5">
      <w:pPr>
        <w:rPr>
          <w:lang w:val="fo-FO"/>
        </w:rPr>
      </w:pPr>
    </w:p>
    <w:p w:rsidR="000300BB" w:rsidRDefault="000300BB" w:rsidP="00E405B5">
      <w:pPr>
        <w:rPr>
          <w:lang w:val="fo-FO"/>
        </w:rPr>
      </w:pPr>
      <w:r>
        <w:rPr>
          <w:lang w:val="fo-FO"/>
        </w:rPr>
        <w:t>Til stk. 5</w:t>
      </w:r>
    </w:p>
    <w:p w:rsidR="000300BB" w:rsidRDefault="000300BB" w:rsidP="00E405B5">
      <w:pPr>
        <w:rPr>
          <w:lang w:val="fo-FO"/>
        </w:rPr>
      </w:pPr>
      <w:r>
        <w:rPr>
          <w:lang w:val="fo-FO"/>
        </w:rPr>
        <w:t xml:space="preserve">Hóast landsstýrismaðurin kann áseta nærri reglur viðvíkjandi atkvøðuseðlunum og </w:t>
      </w:r>
      <w:proofErr w:type="spellStart"/>
      <w:r>
        <w:rPr>
          <w:lang w:val="fo-FO"/>
        </w:rPr>
        <w:t>brævatkvøðuseðlunum</w:t>
      </w:r>
      <w:proofErr w:type="spellEnd"/>
      <w:r>
        <w:rPr>
          <w:lang w:val="fo-FO"/>
        </w:rPr>
        <w:t>, kann útsjóndin ikki verða broytt soleiðis, at t.d. annar av spurningunum verður meira sjónligur enn hin.</w:t>
      </w:r>
    </w:p>
    <w:p w:rsidR="000300BB" w:rsidRDefault="000300BB" w:rsidP="00E405B5">
      <w:pPr>
        <w:rPr>
          <w:lang w:val="fo-FO"/>
        </w:rPr>
      </w:pPr>
    </w:p>
    <w:p w:rsidR="000300BB" w:rsidRDefault="000300BB" w:rsidP="003E122C">
      <w:pPr>
        <w:jc w:val="center"/>
        <w:rPr>
          <w:lang w:val="fo-FO"/>
        </w:rPr>
      </w:pPr>
      <w:r>
        <w:rPr>
          <w:lang w:val="fo-FO"/>
        </w:rPr>
        <w:t>Til § 4</w:t>
      </w:r>
    </w:p>
    <w:p w:rsidR="000300BB" w:rsidRDefault="000300BB" w:rsidP="00E405B5">
      <w:pPr>
        <w:rPr>
          <w:lang w:val="fo-FO"/>
        </w:rPr>
      </w:pPr>
    </w:p>
    <w:p w:rsidR="000300BB" w:rsidRDefault="000300BB" w:rsidP="00E405B5">
      <w:pPr>
        <w:rPr>
          <w:lang w:val="fo-FO"/>
        </w:rPr>
      </w:pPr>
      <w:r>
        <w:rPr>
          <w:lang w:val="fo-FO"/>
        </w:rPr>
        <w:t>Til stk. 1.</w:t>
      </w:r>
    </w:p>
    <w:p w:rsidR="000300BB" w:rsidRDefault="000300BB" w:rsidP="00E405B5">
      <w:pPr>
        <w:rPr>
          <w:lang w:val="fo-FO"/>
        </w:rPr>
      </w:pPr>
      <w:r>
        <w:rPr>
          <w:lang w:val="fo-FO"/>
        </w:rPr>
        <w:t>Fyri at veljarar skulu fáa høvi at hyggja eftir, um teir eru á vallistanum ella møguliga eru við á vallistanum av órøttum, skulu listarnir liggja frammi í eina viku til alment eftirlit. Tað eru bý- og bygda(r)ráðini, ið hava skyldu at leggja vallistarnar fram 5 vikur undan fólkaatkvøðuni.</w:t>
      </w:r>
    </w:p>
    <w:p w:rsidR="000300BB" w:rsidRDefault="000300BB" w:rsidP="00E405B5">
      <w:pPr>
        <w:rPr>
          <w:lang w:val="fo-FO"/>
        </w:rPr>
      </w:pPr>
    </w:p>
    <w:p w:rsidR="000300BB" w:rsidRDefault="000300BB" w:rsidP="00E405B5">
      <w:pPr>
        <w:rPr>
          <w:lang w:val="fo-FO"/>
        </w:rPr>
      </w:pPr>
      <w:r>
        <w:rPr>
          <w:lang w:val="fo-FO"/>
        </w:rPr>
        <w:t>Til stk. 2.</w:t>
      </w:r>
    </w:p>
    <w:p w:rsidR="000300BB" w:rsidRDefault="000300BB" w:rsidP="00E405B5">
      <w:pPr>
        <w:rPr>
          <w:lang w:val="fo-FO"/>
        </w:rPr>
      </w:pPr>
      <w:r>
        <w:rPr>
          <w:lang w:val="fo-FO"/>
        </w:rPr>
        <w:t xml:space="preserve">Við teim broytingum, sum neyðugar eru orsakað av, at talan er um eina fólkaatkvøðu, er framferðarhátturin viðvíkjandi vallistum – </w:t>
      </w:r>
      <w:proofErr w:type="spellStart"/>
      <w:r>
        <w:rPr>
          <w:lang w:val="fo-FO"/>
        </w:rPr>
        <w:t>herímillum</w:t>
      </w:r>
      <w:proofErr w:type="spellEnd"/>
      <w:r>
        <w:rPr>
          <w:lang w:val="fo-FO"/>
        </w:rPr>
        <w:t xml:space="preserve"> kæru viðvíkjandi vallistum – leiðslu av atkvøðugreiðsluni, útvegan av hølum, </w:t>
      </w:r>
      <w:proofErr w:type="spellStart"/>
      <w:r>
        <w:rPr>
          <w:lang w:val="fo-FO"/>
        </w:rPr>
        <w:t>atkvøðukøssum</w:t>
      </w:r>
      <w:proofErr w:type="spellEnd"/>
      <w:r>
        <w:rPr>
          <w:lang w:val="fo-FO"/>
        </w:rPr>
        <w:t xml:space="preserve"> v.m. annars tann sami sum til kommunuval.</w:t>
      </w:r>
    </w:p>
    <w:p w:rsidR="000300BB" w:rsidRDefault="000300BB" w:rsidP="00E405B5">
      <w:pPr>
        <w:rPr>
          <w:lang w:val="fo-FO"/>
        </w:rPr>
      </w:pPr>
    </w:p>
    <w:p w:rsidR="000300BB" w:rsidRDefault="000300BB" w:rsidP="003E122C">
      <w:pPr>
        <w:jc w:val="center"/>
        <w:rPr>
          <w:lang w:val="fo-FO"/>
        </w:rPr>
      </w:pPr>
      <w:r>
        <w:rPr>
          <w:lang w:val="fo-FO"/>
        </w:rPr>
        <w:t>Til § 5</w:t>
      </w:r>
    </w:p>
    <w:p w:rsidR="000300BB" w:rsidRDefault="000300BB" w:rsidP="00E405B5">
      <w:pPr>
        <w:rPr>
          <w:lang w:val="fo-FO"/>
        </w:rPr>
      </w:pPr>
    </w:p>
    <w:p w:rsidR="000300BB" w:rsidRDefault="000300BB" w:rsidP="00E405B5">
      <w:pPr>
        <w:rPr>
          <w:lang w:val="fo-FO"/>
        </w:rPr>
      </w:pPr>
      <w:r>
        <w:rPr>
          <w:lang w:val="fo-FO"/>
        </w:rPr>
        <w:t>Til stk. 1.</w:t>
      </w:r>
    </w:p>
    <w:p w:rsidR="000300BB" w:rsidRDefault="000300BB" w:rsidP="00E405B5">
      <w:pPr>
        <w:rPr>
          <w:lang w:val="fo-FO"/>
        </w:rPr>
      </w:pPr>
      <w:r>
        <w:rPr>
          <w:lang w:val="fo-FO"/>
        </w:rPr>
        <w:t>Á atkvøðuseðilin skal verða settur ein krossur. Er nakað annað enn ein krossur settur á seðilin – t.d. orðið “ja” ella “nei” – er atkvøðan ógildug, sbr. eisini viðmerkingarnar til § 8.</w:t>
      </w:r>
    </w:p>
    <w:p w:rsidR="000300BB" w:rsidRDefault="000300BB" w:rsidP="00E405B5">
      <w:pPr>
        <w:rPr>
          <w:lang w:val="fo-FO"/>
        </w:rPr>
      </w:pPr>
    </w:p>
    <w:p w:rsidR="000300BB" w:rsidRDefault="000300BB" w:rsidP="00E405B5">
      <w:pPr>
        <w:rPr>
          <w:lang w:val="fo-FO"/>
        </w:rPr>
      </w:pPr>
      <w:r>
        <w:rPr>
          <w:lang w:val="fo-FO"/>
        </w:rPr>
        <w:t>Til stk. 2.</w:t>
      </w:r>
    </w:p>
    <w:p w:rsidR="000300BB" w:rsidRDefault="000300BB" w:rsidP="00E405B5">
      <w:pPr>
        <w:rPr>
          <w:lang w:val="fo-FO"/>
        </w:rPr>
      </w:pPr>
      <w:r>
        <w:rPr>
          <w:lang w:val="fo-FO"/>
        </w:rPr>
        <w:t xml:space="preserve">Víst verður til reglurnar í </w:t>
      </w:r>
      <w:proofErr w:type="spellStart"/>
      <w:r>
        <w:rPr>
          <w:lang w:val="fo-FO"/>
        </w:rPr>
        <w:t>kommunuvallógini</w:t>
      </w:r>
      <w:proofErr w:type="spellEnd"/>
      <w:r>
        <w:rPr>
          <w:lang w:val="fo-FO"/>
        </w:rPr>
        <w:t>, sbr. eisini viðmerkingarnar til § 4, stk. 2.</w:t>
      </w:r>
    </w:p>
    <w:p w:rsidR="000300BB" w:rsidRDefault="000300BB" w:rsidP="00E405B5">
      <w:pPr>
        <w:rPr>
          <w:lang w:val="fo-FO"/>
        </w:rPr>
      </w:pPr>
    </w:p>
    <w:p w:rsidR="000300BB" w:rsidRDefault="000300BB" w:rsidP="003E122C">
      <w:pPr>
        <w:jc w:val="center"/>
        <w:rPr>
          <w:lang w:val="fo-FO"/>
        </w:rPr>
      </w:pPr>
      <w:r>
        <w:rPr>
          <w:lang w:val="fo-FO"/>
        </w:rPr>
        <w:t>Til § 6</w:t>
      </w:r>
    </w:p>
    <w:p w:rsidR="000300BB" w:rsidRDefault="000300BB" w:rsidP="00E405B5">
      <w:pPr>
        <w:rPr>
          <w:lang w:val="fo-FO"/>
        </w:rPr>
      </w:pPr>
    </w:p>
    <w:p w:rsidR="000300BB" w:rsidRDefault="000300BB" w:rsidP="00E405B5">
      <w:pPr>
        <w:rPr>
          <w:lang w:val="fo-FO"/>
        </w:rPr>
      </w:pPr>
      <w:r>
        <w:rPr>
          <w:lang w:val="fo-FO"/>
        </w:rPr>
        <w:t>Til stk. 1.</w:t>
      </w:r>
    </w:p>
    <w:p w:rsidR="000300BB" w:rsidRDefault="003D0694" w:rsidP="00E405B5">
      <w:pPr>
        <w:rPr>
          <w:lang w:val="fo-FO"/>
        </w:rPr>
      </w:pPr>
      <w:r>
        <w:rPr>
          <w:lang w:val="fo-FO"/>
        </w:rPr>
        <w:t xml:space="preserve">Mett verður, at til ber at nýta sama tilfar, sum verður nýtt til løgtings- og kommunuval, og sum longu í stóran mun er tøkt hjá myndugleikum, </w:t>
      </w:r>
      <w:proofErr w:type="spellStart"/>
      <w:r>
        <w:rPr>
          <w:lang w:val="fo-FO"/>
        </w:rPr>
        <w:t>herundir</w:t>
      </w:r>
      <w:proofErr w:type="spellEnd"/>
      <w:r>
        <w:rPr>
          <w:lang w:val="fo-FO"/>
        </w:rPr>
        <w:t xml:space="preserve"> sendistovum, og reiðaríum. Veljarin skal tó til fólkaatkvøðuna skriva “Ja” ella “Nei” á </w:t>
      </w:r>
      <w:proofErr w:type="spellStart"/>
      <w:r>
        <w:rPr>
          <w:lang w:val="fo-FO"/>
        </w:rPr>
        <w:t>brævatkvøðuseðilin</w:t>
      </w:r>
      <w:proofErr w:type="spellEnd"/>
      <w:r>
        <w:rPr>
          <w:lang w:val="fo-FO"/>
        </w:rPr>
        <w:t xml:space="preserve"> ístaðin fyri navn á valevni ella flokk, sum vanligt er til løgtings- og kommunuval. Tó verður neyðugt við nýggjari vegleiðing í sambandi við fólkaatkvøðuna, og hevur Innlendismálaráðið ábyrgdina av at fáa hesa gjørda og senda til viðkomandi myndugleikar, </w:t>
      </w:r>
      <w:proofErr w:type="spellStart"/>
      <w:r>
        <w:rPr>
          <w:lang w:val="fo-FO"/>
        </w:rPr>
        <w:t>reiðaríir</w:t>
      </w:r>
      <w:proofErr w:type="spellEnd"/>
      <w:r>
        <w:rPr>
          <w:lang w:val="fo-FO"/>
        </w:rPr>
        <w:t xml:space="preserve"> v.m. </w:t>
      </w:r>
    </w:p>
    <w:p w:rsidR="003D0694" w:rsidRDefault="003D0694" w:rsidP="00E405B5">
      <w:pPr>
        <w:rPr>
          <w:lang w:val="fo-FO"/>
        </w:rPr>
      </w:pPr>
    </w:p>
    <w:p w:rsidR="003D0694" w:rsidRDefault="003D0694" w:rsidP="00E405B5">
      <w:pPr>
        <w:rPr>
          <w:lang w:val="fo-FO"/>
        </w:rPr>
      </w:pPr>
      <w:r>
        <w:rPr>
          <w:lang w:val="fo-FO"/>
        </w:rPr>
        <w:t>Til stk. 2.</w:t>
      </w:r>
    </w:p>
    <w:p w:rsidR="003D0694" w:rsidRDefault="003D0694" w:rsidP="00E405B5">
      <w:pPr>
        <w:rPr>
          <w:lang w:val="fo-FO"/>
        </w:rPr>
      </w:pPr>
      <w:proofErr w:type="spellStart"/>
      <w:r>
        <w:rPr>
          <w:lang w:val="fo-FO"/>
        </w:rPr>
        <w:lastRenderedPageBreak/>
        <w:t>Løgtingsvallógin</w:t>
      </w:r>
      <w:proofErr w:type="spellEnd"/>
      <w:r>
        <w:rPr>
          <w:lang w:val="fo-FO"/>
        </w:rPr>
        <w:t xml:space="preserve"> ásetir í § 37, at sjófólk og onnur, sum ikki halda seg vera heima valdagin, og veljarar, sum eru staddir uttanlands, kunnu fylla út atkvøðuseðilin í fyrsta lagi 4 </w:t>
      </w:r>
      <w:proofErr w:type="spellStart"/>
      <w:r>
        <w:rPr>
          <w:lang w:val="fo-FO"/>
        </w:rPr>
        <w:t>mánaðar</w:t>
      </w:r>
      <w:proofErr w:type="spellEnd"/>
      <w:r>
        <w:rPr>
          <w:lang w:val="fo-FO"/>
        </w:rPr>
        <w:t xml:space="preserve"> áðrenn valdagin. Í øðrum førum skal atkvøðuseðilin verða fyltur út í fyrsta lagi 1 viku áðrenn valdagin.</w:t>
      </w:r>
    </w:p>
    <w:p w:rsidR="003D0694" w:rsidRDefault="003D0694" w:rsidP="00E405B5">
      <w:pPr>
        <w:rPr>
          <w:lang w:val="fo-FO"/>
        </w:rPr>
      </w:pPr>
    </w:p>
    <w:p w:rsidR="003D0694" w:rsidRDefault="003D0694" w:rsidP="00E405B5">
      <w:pPr>
        <w:rPr>
          <w:lang w:val="fo-FO"/>
        </w:rPr>
      </w:pPr>
      <w:r>
        <w:rPr>
          <w:lang w:val="fo-FO"/>
        </w:rPr>
        <w:t xml:space="preserve">Við tað, at neyðugt er við nýggjari vegleiðing í sambandi við brævatkvøður, kann, hóast ásetingina í § 37 í løgtingsvallógini, í fyrsta lagi verða atkvøtt við brævi vikudagin eftir, at kunngerðin er lýst. Á henda hátt fáa myndugleikar, </w:t>
      </w:r>
      <w:proofErr w:type="spellStart"/>
      <w:r>
        <w:rPr>
          <w:lang w:val="fo-FO"/>
        </w:rPr>
        <w:t>reiðaríir</w:t>
      </w:r>
      <w:proofErr w:type="spellEnd"/>
      <w:r>
        <w:rPr>
          <w:lang w:val="fo-FO"/>
        </w:rPr>
        <w:t xml:space="preserve"> og onnur møguleika at fyrireika seg til atkvøðugreiðsluna.</w:t>
      </w:r>
    </w:p>
    <w:p w:rsidR="003D0694" w:rsidRDefault="003D0694" w:rsidP="00E405B5">
      <w:pPr>
        <w:rPr>
          <w:lang w:val="fo-FO"/>
        </w:rPr>
      </w:pPr>
    </w:p>
    <w:p w:rsidR="003D0694" w:rsidRDefault="003D0694" w:rsidP="00E405B5">
      <w:pPr>
        <w:rPr>
          <w:lang w:val="fo-FO"/>
        </w:rPr>
      </w:pPr>
      <w:r>
        <w:rPr>
          <w:lang w:val="fo-FO"/>
        </w:rPr>
        <w:t>Víst verður annars til reglurnar í løgtingsvallógini.</w:t>
      </w:r>
    </w:p>
    <w:p w:rsidR="003D0694" w:rsidRDefault="003D0694" w:rsidP="00E405B5">
      <w:pPr>
        <w:rPr>
          <w:lang w:val="fo-FO"/>
        </w:rPr>
      </w:pPr>
    </w:p>
    <w:p w:rsidR="003D0694" w:rsidRDefault="003D0694" w:rsidP="003E122C">
      <w:pPr>
        <w:jc w:val="center"/>
        <w:rPr>
          <w:lang w:val="fo-FO"/>
        </w:rPr>
      </w:pPr>
      <w:r>
        <w:rPr>
          <w:lang w:val="fo-FO"/>
        </w:rPr>
        <w:t>Til § 7</w:t>
      </w:r>
    </w:p>
    <w:p w:rsidR="003D0694" w:rsidRDefault="003D0694" w:rsidP="00E405B5">
      <w:pPr>
        <w:rPr>
          <w:lang w:val="fo-FO"/>
        </w:rPr>
      </w:pPr>
    </w:p>
    <w:p w:rsidR="003D0694" w:rsidRDefault="003D0694" w:rsidP="00E405B5">
      <w:pPr>
        <w:rPr>
          <w:lang w:val="fo-FO"/>
        </w:rPr>
      </w:pPr>
      <w:r>
        <w:rPr>
          <w:lang w:val="fo-FO"/>
        </w:rPr>
        <w:t>Til stk. 4</w:t>
      </w:r>
    </w:p>
    <w:p w:rsidR="00C778C4" w:rsidRDefault="00C778C4" w:rsidP="00E405B5">
      <w:pPr>
        <w:rPr>
          <w:lang w:val="fo-FO"/>
        </w:rPr>
      </w:pPr>
      <w:r>
        <w:rPr>
          <w:lang w:val="fo-FO"/>
        </w:rPr>
        <w:t xml:space="preserve">Valnevndin skal her gera nýggja teljing og meting av teimum á hvørjum einstøkum valstaði givnu </w:t>
      </w:r>
      <w:proofErr w:type="spellStart"/>
      <w:r>
        <w:rPr>
          <w:lang w:val="fo-FO"/>
        </w:rPr>
        <w:t>atkvøðuseðlum</w:t>
      </w:r>
      <w:proofErr w:type="spellEnd"/>
      <w:r>
        <w:rPr>
          <w:lang w:val="fo-FO"/>
        </w:rPr>
        <w:t xml:space="preserve"> eftir reglunum í stk. 2.</w:t>
      </w:r>
    </w:p>
    <w:p w:rsidR="00C778C4" w:rsidRDefault="00C778C4" w:rsidP="00E405B5">
      <w:pPr>
        <w:rPr>
          <w:lang w:val="fo-FO"/>
        </w:rPr>
      </w:pPr>
    </w:p>
    <w:p w:rsidR="00C778C4" w:rsidRDefault="00C778C4" w:rsidP="003E122C">
      <w:pPr>
        <w:jc w:val="center"/>
        <w:rPr>
          <w:lang w:val="fo-FO"/>
        </w:rPr>
      </w:pPr>
      <w:r>
        <w:rPr>
          <w:lang w:val="fo-FO"/>
        </w:rPr>
        <w:t>Til § 8</w:t>
      </w:r>
    </w:p>
    <w:p w:rsidR="00C778C4" w:rsidRDefault="00C778C4" w:rsidP="00E405B5">
      <w:pPr>
        <w:rPr>
          <w:lang w:val="fo-FO"/>
        </w:rPr>
      </w:pPr>
    </w:p>
    <w:p w:rsidR="00C778C4" w:rsidRDefault="00C778C4" w:rsidP="00E405B5">
      <w:pPr>
        <w:rPr>
          <w:lang w:val="fo-FO"/>
        </w:rPr>
      </w:pPr>
      <w:r>
        <w:rPr>
          <w:lang w:val="fo-FO"/>
        </w:rPr>
        <w:t>Til stk. 1.</w:t>
      </w:r>
    </w:p>
    <w:p w:rsidR="00C778C4" w:rsidRDefault="00C778C4" w:rsidP="00E405B5">
      <w:pPr>
        <w:rPr>
          <w:lang w:val="fo-FO"/>
        </w:rPr>
      </w:pPr>
      <w:r>
        <w:rPr>
          <w:lang w:val="fo-FO"/>
        </w:rPr>
        <w:t xml:space="preserve">Her verður nevnt, í hvørjum føri ein atkvøðuseðil er ógildugur. </w:t>
      </w:r>
      <w:proofErr w:type="spellStart"/>
      <w:r>
        <w:rPr>
          <w:lang w:val="fo-FO"/>
        </w:rPr>
        <w:t>Uppreksingin</w:t>
      </w:r>
      <w:proofErr w:type="spellEnd"/>
      <w:r>
        <w:rPr>
          <w:lang w:val="fo-FO"/>
        </w:rPr>
        <w:t xml:space="preserve"> er tó ikki ætlað at áseta út í æsir, í hvørjum føri ein atkvøðuseðil er ógildugur, men hetta má í seinna enda gerast av við einari ítøkiligari meting.</w:t>
      </w:r>
    </w:p>
    <w:p w:rsidR="00C778C4" w:rsidRDefault="00C778C4" w:rsidP="00E405B5">
      <w:pPr>
        <w:rPr>
          <w:lang w:val="fo-FO"/>
        </w:rPr>
      </w:pPr>
    </w:p>
    <w:p w:rsidR="00C778C4" w:rsidRDefault="00C778C4" w:rsidP="003E122C">
      <w:pPr>
        <w:jc w:val="center"/>
        <w:rPr>
          <w:lang w:val="fo-FO"/>
        </w:rPr>
      </w:pPr>
      <w:r>
        <w:rPr>
          <w:lang w:val="fo-FO"/>
        </w:rPr>
        <w:t>Til § 9</w:t>
      </w:r>
    </w:p>
    <w:p w:rsidR="00C778C4" w:rsidRDefault="00C778C4" w:rsidP="00E405B5">
      <w:pPr>
        <w:rPr>
          <w:lang w:val="fo-FO"/>
        </w:rPr>
      </w:pPr>
    </w:p>
    <w:p w:rsidR="00C778C4" w:rsidRDefault="00C778C4" w:rsidP="00E405B5">
      <w:pPr>
        <w:rPr>
          <w:lang w:val="fo-FO"/>
        </w:rPr>
      </w:pPr>
      <w:r>
        <w:rPr>
          <w:lang w:val="fo-FO"/>
        </w:rPr>
        <w:t xml:space="preserve">Hóast ásetingin í § 9 sigur, at </w:t>
      </w:r>
      <w:proofErr w:type="spellStart"/>
      <w:r>
        <w:rPr>
          <w:lang w:val="fo-FO"/>
        </w:rPr>
        <w:t>atkvøðutilfarið</w:t>
      </w:r>
      <w:proofErr w:type="spellEnd"/>
      <w:r>
        <w:rPr>
          <w:lang w:val="fo-FO"/>
        </w:rPr>
        <w:t xml:space="preserve"> skal forkomast 1 ár aftaná fólkaatkvøðuna, kann tilfarið ikki verða forkomið, um endalig støða ikki er tikin til møguliga kæru, antin av fyrisiting ella </w:t>
      </w:r>
      <w:proofErr w:type="spellStart"/>
      <w:r>
        <w:rPr>
          <w:lang w:val="fo-FO"/>
        </w:rPr>
        <w:t>dómsvaldi</w:t>
      </w:r>
      <w:proofErr w:type="spellEnd"/>
      <w:r>
        <w:rPr>
          <w:lang w:val="fo-FO"/>
        </w:rPr>
        <w:t>.</w:t>
      </w:r>
    </w:p>
    <w:p w:rsidR="00C778C4" w:rsidRDefault="00C778C4" w:rsidP="00E405B5">
      <w:pPr>
        <w:rPr>
          <w:lang w:val="fo-FO"/>
        </w:rPr>
      </w:pPr>
    </w:p>
    <w:p w:rsidR="00C778C4" w:rsidRDefault="00C778C4" w:rsidP="003E122C">
      <w:pPr>
        <w:jc w:val="center"/>
        <w:rPr>
          <w:lang w:val="fo-FO"/>
        </w:rPr>
      </w:pPr>
      <w:r>
        <w:rPr>
          <w:lang w:val="fo-FO"/>
        </w:rPr>
        <w:t>Til § 10</w:t>
      </w:r>
    </w:p>
    <w:p w:rsidR="00C778C4" w:rsidRDefault="00C778C4" w:rsidP="00E405B5">
      <w:pPr>
        <w:rPr>
          <w:lang w:val="fo-FO"/>
        </w:rPr>
      </w:pPr>
    </w:p>
    <w:p w:rsidR="00C778C4" w:rsidRDefault="00C778C4" w:rsidP="00E405B5">
      <w:pPr>
        <w:rPr>
          <w:lang w:val="fo-FO"/>
        </w:rPr>
      </w:pPr>
      <w:r>
        <w:rPr>
          <w:lang w:val="fo-FO"/>
        </w:rPr>
        <w:t xml:space="preserve">Umframt kærufreistina á 7 dagar eftir uppteljingina sambært § 7, er einasta avmarking í sambandi við møguleikanum fyri at kæra, at </w:t>
      </w:r>
      <w:proofErr w:type="spellStart"/>
      <w:r>
        <w:rPr>
          <w:lang w:val="fo-FO"/>
        </w:rPr>
        <w:t>kærarin</w:t>
      </w:r>
      <w:proofErr w:type="spellEnd"/>
      <w:r>
        <w:rPr>
          <w:lang w:val="fo-FO"/>
        </w:rPr>
        <w:t xml:space="preserve"> er ein veljari, og at kæran er skrivlig.</w:t>
      </w:r>
    </w:p>
    <w:p w:rsidR="00C778C4" w:rsidRDefault="00C778C4" w:rsidP="00E405B5">
      <w:pPr>
        <w:rPr>
          <w:lang w:val="fo-FO"/>
        </w:rPr>
      </w:pPr>
    </w:p>
    <w:p w:rsidR="00C778C4" w:rsidRDefault="00C778C4" w:rsidP="00E405B5">
      <w:pPr>
        <w:rPr>
          <w:lang w:val="fo-FO"/>
        </w:rPr>
      </w:pPr>
      <w:r>
        <w:rPr>
          <w:lang w:val="fo-FO"/>
        </w:rPr>
        <w:t xml:space="preserve">Við tað, at valnevndin skal telja upp av nýggjum í seinasta lagi dagin eftir fólkaatkvøðuna, er kæra, sum er landsstýrismanninum í </w:t>
      </w:r>
      <w:proofErr w:type="spellStart"/>
      <w:r>
        <w:rPr>
          <w:lang w:val="fo-FO"/>
        </w:rPr>
        <w:t>innlendismálum</w:t>
      </w:r>
      <w:proofErr w:type="spellEnd"/>
      <w:r>
        <w:rPr>
          <w:lang w:val="fo-FO"/>
        </w:rPr>
        <w:t xml:space="preserve"> í hendi í seinasta lagi 8 dagar eftir sjálva fólkaatkvøðuna, latin inn rættstundis.</w:t>
      </w:r>
    </w:p>
    <w:p w:rsidR="00C778C4" w:rsidRDefault="00C778C4" w:rsidP="00E405B5">
      <w:pPr>
        <w:rPr>
          <w:lang w:val="fo-FO"/>
        </w:rPr>
      </w:pPr>
    </w:p>
    <w:p w:rsidR="00C778C4" w:rsidRDefault="00C778C4" w:rsidP="003E122C">
      <w:pPr>
        <w:jc w:val="center"/>
        <w:rPr>
          <w:lang w:val="fo-FO"/>
        </w:rPr>
      </w:pPr>
      <w:r>
        <w:rPr>
          <w:lang w:val="fo-FO"/>
        </w:rPr>
        <w:t>Til § 11</w:t>
      </w:r>
    </w:p>
    <w:p w:rsidR="00C778C4" w:rsidRDefault="00C778C4" w:rsidP="00E405B5">
      <w:pPr>
        <w:rPr>
          <w:lang w:val="fo-FO"/>
        </w:rPr>
      </w:pPr>
    </w:p>
    <w:p w:rsidR="00C778C4" w:rsidRDefault="00C778C4" w:rsidP="00E405B5">
      <w:pPr>
        <w:rPr>
          <w:lang w:val="fo-FO"/>
        </w:rPr>
      </w:pPr>
      <w:r>
        <w:rPr>
          <w:lang w:val="fo-FO"/>
        </w:rPr>
        <w:t>Eingin viðmerking.</w:t>
      </w:r>
    </w:p>
    <w:p w:rsidR="00C778C4" w:rsidRDefault="00C778C4" w:rsidP="00E405B5">
      <w:pPr>
        <w:rPr>
          <w:lang w:val="fo-FO"/>
        </w:rPr>
      </w:pPr>
    </w:p>
    <w:p w:rsidR="00C778C4" w:rsidRDefault="00C778C4" w:rsidP="003E122C">
      <w:pPr>
        <w:jc w:val="center"/>
        <w:rPr>
          <w:lang w:val="fo-FO"/>
        </w:rPr>
      </w:pPr>
      <w:r>
        <w:rPr>
          <w:lang w:val="fo-FO"/>
        </w:rPr>
        <w:t>Til § 12</w:t>
      </w:r>
    </w:p>
    <w:p w:rsidR="00C778C4" w:rsidRDefault="00C778C4" w:rsidP="00E405B5">
      <w:pPr>
        <w:rPr>
          <w:lang w:val="fo-FO"/>
        </w:rPr>
      </w:pPr>
    </w:p>
    <w:p w:rsidR="00C778C4" w:rsidRDefault="00C778C4" w:rsidP="00E405B5">
      <w:pPr>
        <w:rPr>
          <w:lang w:val="fo-FO"/>
        </w:rPr>
      </w:pPr>
      <w:r>
        <w:rPr>
          <w:lang w:val="fo-FO"/>
        </w:rPr>
        <w:t>Eingin viðmerking</w:t>
      </w:r>
    </w:p>
    <w:p w:rsidR="00C778C4" w:rsidRDefault="00C778C4" w:rsidP="00E405B5">
      <w:pPr>
        <w:rPr>
          <w:lang w:val="fo-FO"/>
        </w:rPr>
      </w:pPr>
    </w:p>
    <w:p w:rsidR="00C778C4" w:rsidRDefault="00C778C4" w:rsidP="003E122C">
      <w:pPr>
        <w:jc w:val="center"/>
        <w:rPr>
          <w:lang w:val="fo-FO"/>
        </w:rPr>
      </w:pPr>
      <w:r>
        <w:rPr>
          <w:lang w:val="fo-FO"/>
        </w:rPr>
        <w:t>Til § 13</w:t>
      </w:r>
    </w:p>
    <w:p w:rsidR="00C778C4" w:rsidRDefault="00C778C4" w:rsidP="00E405B5">
      <w:pPr>
        <w:rPr>
          <w:lang w:val="fo-FO"/>
        </w:rPr>
      </w:pPr>
    </w:p>
    <w:p w:rsidR="00C778C4" w:rsidRDefault="00C778C4" w:rsidP="00E405B5">
      <w:pPr>
        <w:rPr>
          <w:lang w:val="fo-FO"/>
        </w:rPr>
      </w:pPr>
      <w:r>
        <w:rPr>
          <w:lang w:val="fo-FO"/>
        </w:rPr>
        <w:t>Eingin viðmerking</w:t>
      </w:r>
    </w:p>
    <w:p w:rsidR="00DE71EC" w:rsidRDefault="00DE71EC" w:rsidP="00E405B5">
      <w:pPr>
        <w:rPr>
          <w:lang w:val="fo-FO"/>
        </w:rPr>
      </w:pPr>
    </w:p>
    <w:p w:rsidR="00DE71EC" w:rsidRDefault="00DE71EC" w:rsidP="00DE71EC">
      <w:pPr>
        <w:jc w:val="center"/>
        <w:rPr>
          <w:lang w:val="fo-FO"/>
        </w:rPr>
      </w:pPr>
      <w:r>
        <w:rPr>
          <w:lang w:val="fo-FO"/>
        </w:rPr>
        <w:lastRenderedPageBreak/>
        <w:t>Til § 14</w:t>
      </w:r>
    </w:p>
    <w:p w:rsidR="00DE71EC" w:rsidRDefault="00DE71EC" w:rsidP="00E405B5">
      <w:pPr>
        <w:rPr>
          <w:lang w:val="fo-FO"/>
        </w:rPr>
      </w:pPr>
    </w:p>
    <w:p w:rsidR="00DE71EC" w:rsidRPr="00E405B5" w:rsidRDefault="00DE71EC" w:rsidP="00E405B5">
      <w:pPr>
        <w:rPr>
          <w:lang w:val="fo-FO"/>
        </w:rPr>
      </w:pPr>
      <w:r>
        <w:rPr>
          <w:lang w:val="fo-FO"/>
        </w:rPr>
        <w:t>Eingin viðmerking</w:t>
      </w:r>
    </w:p>
    <w:sectPr w:rsidR="00DE71EC" w:rsidRPr="00E405B5" w:rsidSect="00731422">
      <w:headerReference w:type="default" r:id="rId9"/>
      <w:footerReference w:type="default" r:id="rId10"/>
      <w:headerReference w:type="first" r:id="rId11"/>
      <w:footerReference w:type="first" r:id="rId12"/>
      <w:pgSz w:w="11906" w:h="16838"/>
      <w:pgMar w:top="1843" w:right="1440" w:bottom="1440" w:left="1276" w:header="454" w:footer="27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8C5" w:rsidRDefault="007E38C5" w:rsidP="00CD195E">
      <w:r>
        <w:separator/>
      </w:r>
    </w:p>
  </w:endnote>
  <w:endnote w:type="continuationSeparator" w:id="0">
    <w:p w:rsidR="007E38C5" w:rsidRDefault="007E38C5" w:rsidP="00CD19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2333795"/>
      <w:docPartObj>
        <w:docPartGallery w:val="Page Numbers (Bottom of Page)"/>
        <w:docPartUnique/>
      </w:docPartObj>
    </w:sdtPr>
    <w:sdtContent>
      <w:p w:rsidR="00390F03" w:rsidRDefault="008C0DB7">
        <w:pPr>
          <w:pStyle w:val="Sidefod"/>
          <w:jc w:val="center"/>
        </w:pPr>
        <w:r>
          <w:fldChar w:fldCharType="begin"/>
        </w:r>
        <w:r w:rsidR="00390F03">
          <w:instrText xml:space="preserve"> PAGE   \* MERGEFORMAT </w:instrText>
        </w:r>
        <w:r>
          <w:fldChar w:fldCharType="separate"/>
        </w:r>
        <w:r w:rsidR="00060E62">
          <w:rPr>
            <w:noProof/>
          </w:rPr>
          <w:t>8</w:t>
        </w:r>
        <w:r>
          <w:rPr>
            <w:noProof/>
          </w:rPr>
          <w:fldChar w:fldCharType="end"/>
        </w:r>
      </w:p>
    </w:sdtContent>
  </w:sdt>
  <w:p w:rsidR="00390F03" w:rsidRDefault="00390F03">
    <w:pPr>
      <w:pStyle w:val="Sidefo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F03" w:rsidRDefault="00390F03" w:rsidP="00EC7936">
    <w:pPr>
      <w:pStyle w:val="Sidefod"/>
      <w:rPr>
        <w:b/>
        <w:sz w:val="16"/>
        <w:szCs w:val="16"/>
      </w:rPr>
    </w:pPr>
  </w:p>
  <w:p w:rsidR="00390F03" w:rsidRDefault="00390F03" w:rsidP="00B538E9">
    <w:pPr>
      <w:pStyle w:val="Brdtekst"/>
      <w:jc w:val="center"/>
    </w:pPr>
    <w:r>
      <w:t xml:space="preserve">Postboks 159  ·  110 Tórshavn  ·  </w:t>
    </w:r>
    <w:proofErr w:type="spellStart"/>
    <w:r>
      <w:t>Tlf</w:t>
    </w:r>
    <w:proofErr w:type="spellEnd"/>
    <w:r>
      <w:t xml:space="preserve"> </w:t>
    </w:r>
    <w:proofErr w:type="gramStart"/>
    <w:r>
      <w:t>306800</w:t>
    </w:r>
    <w:proofErr w:type="gramEnd"/>
    <w:r>
      <w:t xml:space="preserve"> ·   </w:t>
    </w:r>
    <w:proofErr w:type="spellStart"/>
    <w:r>
      <w:t>faks</w:t>
    </w:r>
    <w:proofErr w:type="spellEnd"/>
    <w:r>
      <w:t xml:space="preserve"> 306885 ·   </w:t>
    </w:r>
    <w:hyperlink r:id="rId1" w:history="1">
      <w:r w:rsidRPr="000944DA">
        <w:t>imr@imr.fo</w:t>
      </w:r>
    </w:hyperlink>
    <w:r>
      <w:t xml:space="preserve">  ·  </w:t>
    </w:r>
    <w:hyperlink r:id="rId2" w:history="1">
      <w:r w:rsidRPr="000944DA">
        <w:t>www.imr.fo</w:t>
      </w:r>
    </w:hyperlink>
  </w:p>
  <w:p w:rsidR="00390F03" w:rsidRPr="00EC7936" w:rsidRDefault="00390F03" w:rsidP="000B4192">
    <w:pPr>
      <w:pStyle w:val="Sidefod"/>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8C5" w:rsidRDefault="007E38C5" w:rsidP="00CD195E">
      <w:r>
        <w:separator/>
      </w:r>
    </w:p>
  </w:footnote>
  <w:footnote w:type="continuationSeparator" w:id="0">
    <w:p w:rsidR="007E38C5" w:rsidRDefault="007E38C5" w:rsidP="00CD19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F03" w:rsidRPr="00CA3560" w:rsidRDefault="00390F03" w:rsidP="006B4795">
    <w:pPr>
      <w:jc w:val="center"/>
      <w:rPr>
        <w:rFonts w:ascii="Arial Narrow" w:hAnsi="Arial Narrow"/>
        <w:color w:val="808080"/>
      </w:rPr>
    </w:pPr>
    <w:r w:rsidRPr="00CA3560">
      <w:rPr>
        <w:rFonts w:ascii="Arial Narrow" w:hAnsi="Arial Narrow"/>
        <w:color w:val="808080"/>
      </w:rPr>
      <w:t>INNLENDISMÁLARÁÐIÐ</w:t>
    </w:r>
  </w:p>
  <w:p w:rsidR="00390F03" w:rsidRPr="006B4795" w:rsidRDefault="00390F03" w:rsidP="006B4795">
    <w:pPr>
      <w:pStyle w:val="Sidehoved"/>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F03" w:rsidRDefault="00390F03" w:rsidP="00FC26B5">
    <w:pPr>
      <w:pStyle w:val="Sidehoved"/>
      <w:tabs>
        <w:tab w:val="clear" w:pos="9026"/>
        <w:tab w:val="right" w:pos="9214"/>
      </w:tabs>
      <w:ind w:right="-188"/>
      <w:jc w:val="right"/>
      <w:rPr>
        <w:rFonts w:ascii="Arial Narrow" w:hAnsi="Arial Narrow"/>
        <w:noProof/>
        <w:lang w:val="da-DK" w:eastAsia="da-DK" w:bidi="ar-SA"/>
      </w:rPr>
    </w:pPr>
  </w:p>
  <w:p w:rsidR="00390F03" w:rsidRPr="000944DA" w:rsidRDefault="00390F03" w:rsidP="00B538E9">
    <w:pPr>
      <w:pStyle w:val="Sidehoved"/>
      <w:jc w:val="center"/>
      <w:rPr>
        <w:rFonts w:ascii="Arial Narrow" w:hAnsi="Arial Narrow"/>
      </w:rPr>
    </w:pPr>
    <w:r>
      <w:rPr>
        <w:rFonts w:ascii="Arial Narrow" w:hAnsi="Arial Narrow"/>
        <w:noProof/>
        <w:lang w:val="fo-FO" w:eastAsia="fo-FO" w:bidi="ar-SA"/>
      </w:rPr>
      <w:drawing>
        <wp:inline distT="0" distB="0" distL="0" distR="0">
          <wp:extent cx="447675" cy="495300"/>
          <wp:effectExtent l="19050" t="0" r="9525" b="0"/>
          <wp:docPr id="1" name="Billede 1" descr="Vedru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drur3"/>
                  <pic:cNvPicPr>
                    <a:picLocks noChangeAspect="1" noChangeArrowheads="1"/>
                  </pic:cNvPicPr>
                </pic:nvPicPr>
                <pic:blipFill>
                  <a:blip r:embed="rId1"/>
                  <a:srcRect/>
                  <a:stretch>
                    <a:fillRect/>
                  </a:stretch>
                </pic:blipFill>
                <pic:spPr bwMode="auto">
                  <a:xfrm>
                    <a:off x="0" y="0"/>
                    <a:ext cx="447675" cy="495300"/>
                  </a:xfrm>
                  <a:prstGeom prst="rect">
                    <a:avLst/>
                  </a:prstGeom>
                  <a:noFill/>
                  <a:ln w="9525">
                    <a:noFill/>
                    <a:miter lim="800000"/>
                    <a:headEnd/>
                    <a:tailEnd/>
                  </a:ln>
                </pic:spPr>
              </pic:pic>
            </a:graphicData>
          </a:graphic>
        </wp:inline>
      </w:drawing>
    </w:r>
  </w:p>
  <w:p w:rsidR="00390F03" w:rsidRDefault="00390F03" w:rsidP="00B538E9">
    <w:pPr>
      <w:jc w:val="center"/>
      <w:rPr>
        <w:rFonts w:ascii="Arial Narrow" w:hAnsi="Arial Narrow"/>
        <w:color w:val="808080"/>
      </w:rPr>
    </w:pPr>
    <w:r>
      <w:rPr>
        <w:rFonts w:ascii="Arial Narrow" w:hAnsi="Arial Narrow"/>
        <w:color w:val="808080"/>
      </w:rPr>
      <w:t>INNLENDISMÁLARÁÐIÐ</w:t>
    </w:r>
  </w:p>
  <w:p w:rsidR="00390F03" w:rsidRPr="000944DA" w:rsidRDefault="00390F03" w:rsidP="00B538E9">
    <w:pPr>
      <w:pStyle w:val="Sidehoved"/>
      <w:tabs>
        <w:tab w:val="clear" w:pos="9026"/>
        <w:tab w:val="right" w:pos="9214"/>
      </w:tabs>
      <w:ind w:right="-188"/>
      <w:jc w:val="center"/>
      <w:rPr>
        <w:rFonts w:ascii="Arial Narrow" w:hAnsi="Arial Narrow"/>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383DC0"/>
    <w:multiLevelType w:val="hybridMultilevel"/>
    <w:tmpl w:val="EE224824"/>
    <w:lvl w:ilvl="0" w:tplc="0438000F">
      <w:start w:val="1"/>
      <w:numFmt w:val="decimal"/>
      <w:lvlText w:val="%1."/>
      <w:lvlJc w:val="left"/>
      <w:pPr>
        <w:ind w:left="720" w:hanging="360"/>
      </w:pPr>
      <w:rPr>
        <w:rFonts w:hint="default"/>
      </w:rPr>
    </w:lvl>
    <w:lvl w:ilvl="1" w:tplc="04380019" w:tentative="1">
      <w:start w:val="1"/>
      <w:numFmt w:val="lowerLetter"/>
      <w:lvlText w:val="%2."/>
      <w:lvlJc w:val="left"/>
      <w:pPr>
        <w:ind w:left="1440" w:hanging="360"/>
      </w:pPr>
    </w:lvl>
    <w:lvl w:ilvl="2" w:tplc="0438001B" w:tentative="1">
      <w:start w:val="1"/>
      <w:numFmt w:val="lowerRoman"/>
      <w:lvlText w:val="%3."/>
      <w:lvlJc w:val="right"/>
      <w:pPr>
        <w:ind w:left="2160" w:hanging="180"/>
      </w:pPr>
    </w:lvl>
    <w:lvl w:ilvl="3" w:tplc="0438000F" w:tentative="1">
      <w:start w:val="1"/>
      <w:numFmt w:val="decimal"/>
      <w:lvlText w:val="%4."/>
      <w:lvlJc w:val="left"/>
      <w:pPr>
        <w:ind w:left="2880" w:hanging="360"/>
      </w:pPr>
    </w:lvl>
    <w:lvl w:ilvl="4" w:tplc="04380019" w:tentative="1">
      <w:start w:val="1"/>
      <w:numFmt w:val="lowerLetter"/>
      <w:lvlText w:val="%5."/>
      <w:lvlJc w:val="left"/>
      <w:pPr>
        <w:ind w:left="3600" w:hanging="360"/>
      </w:pPr>
    </w:lvl>
    <w:lvl w:ilvl="5" w:tplc="0438001B" w:tentative="1">
      <w:start w:val="1"/>
      <w:numFmt w:val="lowerRoman"/>
      <w:lvlText w:val="%6."/>
      <w:lvlJc w:val="right"/>
      <w:pPr>
        <w:ind w:left="4320" w:hanging="180"/>
      </w:pPr>
    </w:lvl>
    <w:lvl w:ilvl="6" w:tplc="0438000F" w:tentative="1">
      <w:start w:val="1"/>
      <w:numFmt w:val="decimal"/>
      <w:lvlText w:val="%7."/>
      <w:lvlJc w:val="left"/>
      <w:pPr>
        <w:ind w:left="5040" w:hanging="360"/>
      </w:pPr>
    </w:lvl>
    <w:lvl w:ilvl="7" w:tplc="04380019" w:tentative="1">
      <w:start w:val="1"/>
      <w:numFmt w:val="lowerLetter"/>
      <w:lvlText w:val="%8."/>
      <w:lvlJc w:val="left"/>
      <w:pPr>
        <w:ind w:left="5760" w:hanging="360"/>
      </w:pPr>
    </w:lvl>
    <w:lvl w:ilvl="8" w:tplc="043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
  <w:rsids>
    <w:rsidRoot w:val="007E47E6"/>
    <w:rsid w:val="000300BB"/>
    <w:rsid w:val="00036745"/>
    <w:rsid w:val="00054DD8"/>
    <w:rsid w:val="00055A41"/>
    <w:rsid w:val="00060E62"/>
    <w:rsid w:val="00063BA6"/>
    <w:rsid w:val="000B4192"/>
    <w:rsid w:val="000B5EDE"/>
    <w:rsid w:val="000B6904"/>
    <w:rsid w:val="000E114C"/>
    <w:rsid w:val="00114786"/>
    <w:rsid w:val="00124AA4"/>
    <w:rsid w:val="00126FD5"/>
    <w:rsid w:val="001349DE"/>
    <w:rsid w:val="00146F89"/>
    <w:rsid w:val="00160D2C"/>
    <w:rsid w:val="00161F28"/>
    <w:rsid w:val="00171D5A"/>
    <w:rsid w:val="00177A1A"/>
    <w:rsid w:val="0018268B"/>
    <w:rsid w:val="00196FB2"/>
    <w:rsid w:val="001B4146"/>
    <w:rsid w:val="001C0A6F"/>
    <w:rsid w:val="001D4BB8"/>
    <w:rsid w:val="001E38A2"/>
    <w:rsid w:val="001E5EC5"/>
    <w:rsid w:val="00212B86"/>
    <w:rsid w:val="002161E7"/>
    <w:rsid w:val="00241055"/>
    <w:rsid w:val="0028669D"/>
    <w:rsid w:val="0029166A"/>
    <w:rsid w:val="00294D7C"/>
    <w:rsid w:val="002C7E81"/>
    <w:rsid w:val="00317CEE"/>
    <w:rsid w:val="0032008E"/>
    <w:rsid w:val="00333893"/>
    <w:rsid w:val="00347491"/>
    <w:rsid w:val="0035266C"/>
    <w:rsid w:val="00356E47"/>
    <w:rsid w:val="00372353"/>
    <w:rsid w:val="00390F03"/>
    <w:rsid w:val="003968B9"/>
    <w:rsid w:val="003C5AF1"/>
    <w:rsid w:val="003D0694"/>
    <w:rsid w:val="003E122C"/>
    <w:rsid w:val="003E342E"/>
    <w:rsid w:val="00405F2B"/>
    <w:rsid w:val="0042552B"/>
    <w:rsid w:val="00445006"/>
    <w:rsid w:val="0045420B"/>
    <w:rsid w:val="00465B04"/>
    <w:rsid w:val="0048217A"/>
    <w:rsid w:val="00493814"/>
    <w:rsid w:val="004D0819"/>
    <w:rsid w:val="004D3EC6"/>
    <w:rsid w:val="004E088E"/>
    <w:rsid w:val="004E581B"/>
    <w:rsid w:val="004E6206"/>
    <w:rsid w:val="004F6F29"/>
    <w:rsid w:val="00520C85"/>
    <w:rsid w:val="005234D1"/>
    <w:rsid w:val="00530444"/>
    <w:rsid w:val="00531927"/>
    <w:rsid w:val="00537E16"/>
    <w:rsid w:val="0057562D"/>
    <w:rsid w:val="005774FA"/>
    <w:rsid w:val="005806FA"/>
    <w:rsid w:val="005809EF"/>
    <w:rsid w:val="005A6A46"/>
    <w:rsid w:val="005B7022"/>
    <w:rsid w:val="005C189F"/>
    <w:rsid w:val="005D450D"/>
    <w:rsid w:val="005E5B64"/>
    <w:rsid w:val="00612EEA"/>
    <w:rsid w:val="0064109D"/>
    <w:rsid w:val="006768A7"/>
    <w:rsid w:val="00697705"/>
    <w:rsid w:val="006A34AB"/>
    <w:rsid w:val="006A47E4"/>
    <w:rsid w:val="006B4795"/>
    <w:rsid w:val="006F51BD"/>
    <w:rsid w:val="00701433"/>
    <w:rsid w:val="00720BC7"/>
    <w:rsid w:val="00731422"/>
    <w:rsid w:val="00745F1C"/>
    <w:rsid w:val="00750033"/>
    <w:rsid w:val="00755A41"/>
    <w:rsid w:val="00763946"/>
    <w:rsid w:val="00777A2C"/>
    <w:rsid w:val="00783547"/>
    <w:rsid w:val="007861B5"/>
    <w:rsid w:val="007A1389"/>
    <w:rsid w:val="007B5A59"/>
    <w:rsid w:val="007B7633"/>
    <w:rsid w:val="007C2356"/>
    <w:rsid w:val="007D6F21"/>
    <w:rsid w:val="007E156E"/>
    <w:rsid w:val="007E38C5"/>
    <w:rsid w:val="007E47E6"/>
    <w:rsid w:val="007F0644"/>
    <w:rsid w:val="007F1EBE"/>
    <w:rsid w:val="007F2240"/>
    <w:rsid w:val="00824C52"/>
    <w:rsid w:val="00826476"/>
    <w:rsid w:val="0087300A"/>
    <w:rsid w:val="008A4717"/>
    <w:rsid w:val="008B714E"/>
    <w:rsid w:val="008C0DB7"/>
    <w:rsid w:val="008F6DB5"/>
    <w:rsid w:val="00912B60"/>
    <w:rsid w:val="009274A5"/>
    <w:rsid w:val="0094119D"/>
    <w:rsid w:val="00952531"/>
    <w:rsid w:val="00984497"/>
    <w:rsid w:val="009A2BB2"/>
    <w:rsid w:val="009C71BB"/>
    <w:rsid w:val="009D17C5"/>
    <w:rsid w:val="009D5BEC"/>
    <w:rsid w:val="00A07BB1"/>
    <w:rsid w:val="00A133D4"/>
    <w:rsid w:val="00A2643D"/>
    <w:rsid w:val="00A35EF7"/>
    <w:rsid w:val="00A4218C"/>
    <w:rsid w:val="00A61F0B"/>
    <w:rsid w:val="00A9617E"/>
    <w:rsid w:val="00AA1D1D"/>
    <w:rsid w:val="00AB496B"/>
    <w:rsid w:val="00AC12F8"/>
    <w:rsid w:val="00AD20D9"/>
    <w:rsid w:val="00AE3B0C"/>
    <w:rsid w:val="00AF6711"/>
    <w:rsid w:val="00B15600"/>
    <w:rsid w:val="00B23D76"/>
    <w:rsid w:val="00B322B3"/>
    <w:rsid w:val="00B41E6D"/>
    <w:rsid w:val="00B423BB"/>
    <w:rsid w:val="00B538E9"/>
    <w:rsid w:val="00B75EE4"/>
    <w:rsid w:val="00B8339E"/>
    <w:rsid w:val="00BA13F2"/>
    <w:rsid w:val="00BA6ADE"/>
    <w:rsid w:val="00BD1183"/>
    <w:rsid w:val="00BD3DA9"/>
    <w:rsid w:val="00BF2E18"/>
    <w:rsid w:val="00C1714F"/>
    <w:rsid w:val="00C4013F"/>
    <w:rsid w:val="00C40D8A"/>
    <w:rsid w:val="00C673AB"/>
    <w:rsid w:val="00C71792"/>
    <w:rsid w:val="00C71FBF"/>
    <w:rsid w:val="00C778C4"/>
    <w:rsid w:val="00CA4716"/>
    <w:rsid w:val="00CA6344"/>
    <w:rsid w:val="00CA6F54"/>
    <w:rsid w:val="00CB23C4"/>
    <w:rsid w:val="00CC3DB8"/>
    <w:rsid w:val="00CD195E"/>
    <w:rsid w:val="00CD3EED"/>
    <w:rsid w:val="00CE2A95"/>
    <w:rsid w:val="00D246F4"/>
    <w:rsid w:val="00D25F47"/>
    <w:rsid w:val="00D27452"/>
    <w:rsid w:val="00D35801"/>
    <w:rsid w:val="00D42845"/>
    <w:rsid w:val="00D54CDA"/>
    <w:rsid w:val="00D75158"/>
    <w:rsid w:val="00D7662D"/>
    <w:rsid w:val="00DA20D7"/>
    <w:rsid w:val="00DA4DFE"/>
    <w:rsid w:val="00DB4CB1"/>
    <w:rsid w:val="00DC520B"/>
    <w:rsid w:val="00DE5DBD"/>
    <w:rsid w:val="00DE71EC"/>
    <w:rsid w:val="00E10315"/>
    <w:rsid w:val="00E2166E"/>
    <w:rsid w:val="00E2246D"/>
    <w:rsid w:val="00E32388"/>
    <w:rsid w:val="00E405B5"/>
    <w:rsid w:val="00E419B1"/>
    <w:rsid w:val="00E43194"/>
    <w:rsid w:val="00E47E94"/>
    <w:rsid w:val="00E7668C"/>
    <w:rsid w:val="00E86844"/>
    <w:rsid w:val="00E90A1B"/>
    <w:rsid w:val="00EA44F4"/>
    <w:rsid w:val="00EB771D"/>
    <w:rsid w:val="00EC4796"/>
    <w:rsid w:val="00EC7936"/>
    <w:rsid w:val="00ED2AB3"/>
    <w:rsid w:val="00EE1FAB"/>
    <w:rsid w:val="00F162DC"/>
    <w:rsid w:val="00F53348"/>
    <w:rsid w:val="00F65F26"/>
    <w:rsid w:val="00F7038B"/>
    <w:rsid w:val="00F7309B"/>
    <w:rsid w:val="00F813F9"/>
    <w:rsid w:val="00F8253C"/>
    <w:rsid w:val="00FA1FCF"/>
    <w:rsid w:val="00FC26B5"/>
    <w:rsid w:val="00FC5ADE"/>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422"/>
    <w:pPr>
      <w:spacing w:after="0" w:line="240" w:lineRule="auto"/>
    </w:pPr>
    <w:rPr>
      <w:rFonts w:ascii="Garamond" w:hAnsi="Garamond"/>
      <w:sz w:val="24"/>
      <w:szCs w:val="24"/>
    </w:rPr>
  </w:style>
  <w:style w:type="paragraph" w:styleId="Overskrift1">
    <w:name w:val="heading 1"/>
    <w:basedOn w:val="Normal"/>
    <w:next w:val="Normal"/>
    <w:link w:val="Overskrift1Tegn"/>
    <w:uiPriority w:val="9"/>
    <w:qFormat/>
    <w:rsid w:val="005D450D"/>
    <w:pPr>
      <w:keepNext/>
      <w:spacing w:before="240" w:after="60"/>
      <w:outlineLvl w:val="0"/>
    </w:pPr>
    <w:rPr>
      <w:rFonts w:asciiTheme="majorHAnsi" w:eastAsiaTheme="majorEastAsia" w:hAnsiTheme="majorHAnsi" w:cstheme="majorBidi"/>
      <w:b/>
      <w:bCs/>
      <w:kern w:val="32"/>
      <w:sz w:val="32"/>
      <w:szCs w:val="32"/>
    </w:rPr>
  </w:style>
  <w:style w:type="paragraph" w:styleId="Overskrift2">
    <w:name w:val="heading 2"/>
    <w:basedOn w:val="Normal"/>
    <w:next w:val="Normal"/>
    <w:link w:val="Overskrift2Tegn"/>
    <w:uiPriority w:val="9"/>
    <w:semiHidden/>
    <w:unhideWhenUsed/>
    <w:qFormat/>
    <w:rsid w:val="005D450D"/>
    <w:pPr>
      <w:keepNext/>
      <w:spacing w:before="240" w:after="60"/>
      <w:outlineLvl w:val="1"/>
    </w:pPr>
    <w:rPr>
      <w:rFonts w:asciiTheme="majorHAnsi" w:eastAsiaTheme="majorEastAsia" w:hAnsiTheme="majorHAnsi"/>
      <w:b/>
      <w:bCs/>
      <w:i/>
      <w:iCs/>
      <w:sz w:val="28"/>
      <w:szCs w:val="28"/>
    </w:rPr>
  </w:style>
  <w:style w:type="paragraph" w:styleId="Overskrift3">
    <w:name w:val="heading 3"/>
    <w:basedOn w:val="Normal"/>
    <w:next w:val="Normal"/>
    <w:link w:val="Overskrift3Tegn"/>
    <w:uiPriority w:val="9"/>
    <w:semiHidden/>
    <w:unhideWhenUsed/>
    <w:qFormat/>
    <w:rsid w:val="005D450D"/>
    <w:pPr>
      <w:keepNext/>
      <w:spacing w:before="240" w:after="60"/>
      <w:outlineLvl w:val="2"/>
    </w:pPr>
    <w:rPr>
      <w:rFonts w:asciiTheme="majorHAnsi" w:eastAsiaTheme="majorEastAsia" w:hAnsiTheme="majorHAnsi"/>
      <w:b/>
      <w:bCs/>
      <w:sz w:val="26"/>
      <w:szCs w:val="26"/>
    </w:rPr>
  </w:style>
  <w:style w:type="paragraph" w:styleId="Overskrift4">
    <w:name w:val="heading 4"/>
    <w:basedOn w:val="Normal"/>
    <w:next w:val="Normal"/>
    <w:link w:val="Overskrift4Tegn"/>
    <w:uiPriority w:val="9"/>
    <w:semiHidden/>
    <w:unhideWhenUsed/>
    <w:qFormat/>
    <w:rsid w:val="005D450D"/>
    <w:pPr>
      <w:keepNext/>
      <w:spacing w:before="240" w:after="60"/>
      <w:outlineLvl w:val="3"/>
    </w:pPr>
    <w:rPr>
      <w:b/>
      <w:bCs/>
      <w:sz w:val="28"/>
      <w:szCs w:val="28"/>
    </w:rPr>
  </w:style>
  <w:style w:type="paragraph" w:styleId="Overskrift5">
    <w:name w:val="heading 5"/>
    <w:basedOn w:val="Normal"/>
    <w:next w:val="Normal"/>
    <w:link w:val="Overskrift5Tegn"/>
    <w:uiPriority w:val="9"/>
    <w:semiHidden/>
    <w:unhideWhenUsed/>
    <w:qFormat/>
    <w:rsid w:val="005D450D"/>
    <w:pPr>
      <w:spacing w:before="240" w:after="60"/>
      <w:outlineLvl w:val="4"/>
    </w:pPr>
    <w:rPr>
      <w:b/>
      <w:bCs/>
      <w:i/>
      <w:iCs/>
      <w:sz w:val="26"/>
      <w:szCs w:val="26"/>
    </w:rPr>
  </w:style>
  <w:style w:type="paragraph" w:styleId="Overskrift6">
    <w:name w:val="heading 6"/>
    <w:basedOn w:val="Normal"/>
    <w:next w:val="Normal"/>
    <w:link w:val="Overskrift6Tegn"/>
    <w:uiPriority w:val="9"/>
    <w:semiHidden/>
    <w:unhideWhenUsed/>
    <w:qFormat/>
    <w:rsid w:val="005D450D"/>
    <w:pPr>
      <w:spacing w:before="240" w:after="60"/>
      <w:outlineLvl w:val="5"/>
    </w:pPr>
    <w:rPr>
      <w:b/>
      <w:bCs/>
      <w:sz w:val="22"/>
      <w:szCs w:val="22"/>
    </w:rPr>
  </w:style>
  <w:style w:type="paragraph" w:styleId="Overskrift7">
    <w:name w:val="heading 7"/>
    <w:basedOn w:val="Normal"/>
    <w:next w:val="Normal"/>
    <w:link w:val="Overskrift7Tegn"/>
    <w:uiPriority w:val="9"/>
    <w:semiHidden/>
    <w:unhideWhenUsed/>
    <w:qFormat/>
    <w:rsid w:val="005D450D"/>
    <w:pPr>
      <w:spacing w:before="240" w:after="60"/>
      <w:outlineLvl w:val="6"/>
    </w:pPr>
  </w:style>
  <w:style w:type="paragraph" w:styleId="Overskrift8">
    <w:name w:val="heading 8"/>
    <w:basedOn w:val="Normal"/>
    <w:next w:val="Normal"/>
    <w:link w:val="Overskrift8Tegn"/>
    <w:uiPriority w:val="9"/>
    <w:semiHidden/>
    <w:unhideWhenUsed/>
    <w:qFormat/>
    <w:rsid w:val="005D450D"/>
    <w:pPr>
      <w:spacing w:before="240" w:after="60"/>
      <w:outlineLvl w:val="7"/>
    </w:pPr>
    <w:rPr>
      <w:i/>
      <w:iCs/>
    </w:rPr>
  </w:style>
  <w:style w:type="paragraph" w:styleId="Overskrift9">
    <w:name w:val="heading 9"/>
    <w:basedOn w:val="Normal"/>
    <w:next w:val="Normal"/>
    <w:link w:val="Overskrift9Tegn"/>
    <w:uiPriority w:val="9"/>
    <w:semiHidden/>
    <w:unhideWhenUsed/>
    <w:qFormat/>
    <w:rsid w:val="005D450D"/>
    <w:pPr>
      <w:spacing w:before="240" w:after="60"/>
      <w:outlineLvl w:val="8"/>
    </w:pPr>
    <w:rPr>
      <w:rFonts w:asciiTheme="majorHAnsi" w:eastAsiaTheme="majorEastAsia" w:hAnsiTheme="majorHAnsi"/>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E6206"/>
    <w:rPr>
      <w:color w:val="808080"/>
    </w:rPr>
  </w:style>
  <w:style w:type="paragraph" w:styleId="Markeringsbobletekst">
    <w:name w:val="Balloon Text"/>
    <w:basedOn w:val="Normal"/>
    <w:link w:val="MarkeringsbobletekstTegn"/>
    <w:uiPriority w:val="99"/>
    <w:semiHidden/>
    <w:unhideWhenUsed/>
    <w:rsid w:val="004E620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E6206"/>
    <w:rPr>
      <w:rFonts w:ascii="Tahoma" w:hAnsi="Tahoma" w:cs="Tahoma"/>
      <w:sz w:val="16"/>
      <w:szCs w:val="16"/>
    </w:rPr>
  </w:style>
  <w:style w:type="table" w:styleId="Tabel-Gitter">
    <w:name w:val="Table Grid"/>
    <w:basedOn w:val="Tabel-Normal"/>
    <w:uiPriority w:val="59"/>
    <w:rsid w:val="005774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Overskrift1Tegn">
    <w:name w:val="Overskrift 1 Tegn"/>
    <w:basedOn w:val="Standardskrifttypeiafsnit"/>
    <w:link w:val="Overskrift1"/>
    <w:uiPriority w:val="9"/>
    <w:rsid w:val="005D450D"/>
    <w:rPr>
      <w:rFonts w:asciiTheme="majorHAnsi" w:eastAsiaTheme="majorEastAsia" w:hAnsiTheme="majorHAnsi" w:cstheme="majorBidi"/>
      <w:b/>
      <w:bCs/>
      <w:kern w:val="32"/>
      <w:sz w:val="32"/>
      <w:szCs w:val="32"/>
    </w:rPr>
  </w:style>
  <w:style w:type="character" w:customStyle="1" w:styleId="TemplateStyle">
    <w:name w:val="TemplateStyle"/>
    <w:basedOn w:val="Standardskrifttypeiafsnit"/>
    <w:uiPriority w:val="1"/>
    <w:rsid w:val="00212B86"/>
    <w:rPr>
      <w:rFonts w:asciiTheme="minorHAnsi" w:hAnsiTheme="minorHAnsi"/>
      <w:color w:val="000000" w:themeColor="text1"/>
      <w:sz w:val="22"/>
    </w:rPr>
  </w:style>
  <w:style w:type="paragraph" w:styleId="Sidehoved">
    <w:name w:val="header"/>
    <w:basedOn w:val="Normal"/>
    <w:link w:val="SidehovedTegn"/>
    <w:unhideWhenUsed/>
    <w:rsid w:val="00CD195E"/>
    <w:pPr>
      <w:tabs>
        <w:tab w:val="center" w:pos="4513"/>
        <w:tab w:val="right" w:pos="9026"/>
      </w:tabs>
    </w:pPr>
  </w:style>
  <w:style w:type="character" w:customStyle="1" w:styleId="SidehovedTegn">
    <w:name w:val="Sidehoved Tegn"/>
    <w:basedOn w:val="Standardskrifttypeiafsnit"/>
    <w:link w:val="Sidehoved"/>
    <w:uiPriority w:val="99"/>
    <w:rsid w:val="00CD195E"/>
  </w:style>
  <w:style w:type="paragraph" w:styleId="Sidefod">
    <w:name w:val="footer"/>
    <w:basedOn w:val="Normal"/>
    <w:link w:val="SidefodTegn"/>
    <w:uiPriority w:val="99"/>
    <w:unhideWhenUsed/>
    <w:rsid w:val="00CD195E"/>
    <w:pPr>
      <w:tabs>
        <w:tab w:val="center" w:pos="4513"/>
        <w:tab w:val="right" w:pos="9026"/>
      </w:tabs>
    </w:pPr>
  </w:style>
  <w:style w:type="character" w:customStyle="1" w:styleId="SidefodTegn">
    <w:name w:val="Sidefod Tegn"/>
    <w:basedOn w:val="Standardskrifttypeiafsnit"/>
    <w:link w:val="Sidefod"/>
    <w:uiPriority w:val="99"/>
    <w:rsid w:val="00CD195E"/>
  </w:style>
  <w:style w:type="paragraph" w:styleId="Dokumentoversigt">
    <w:name w:val="Document Map"/>
    <w:basedOn w:val="Normal"/>
    <w:link w:val="DokumentoversigtTegn"/>
    <w:uiPriority w:val="99"/>
    <w:semiHidden/>
    <w:unhideWhenUsed/>
    <w:rsid w:val="00CD195E"/>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CD195E"/>
    <w:rPr>
      <w:rFonts w:ascii="Tahoma" w:hAnsi="Tahoma" w:cs="Tahoma"/>
      <w:sz w:val="16"/>
      <w:szCs w:val="16"/>
    </w:rPr>
  </w:style>
  <w:style w:type="character" w:customStyle="1" w:styleId="Overskrift2Tegn">
    <w:name w:val="Overskrift 2 Tegn"/>
    <w:basedOn w:val="Standardskrifttypeiafsnit"/>
    <w:link w:val="Overskrift2"/>
    <w:uiPriority w:val="9"/>
    <w:semiHidden/>
    <w:rsid w:val="005D450D"/>
    <w:rPr>
      <w:rFonts w:asciiTheme="majorHAnsi" w:eastAsiaTheme="majorEastAsia" w:hAnsiTheme="majorHAnsi"/>
      <w:b/>
      <w:bCs/>
      <w:i/>
      <w:iCs/>
      <w:sz w:val="28"/>
      <w:szCs w:val="28"/>
    </w:rPr>
  </w:style>
  <w:style w:type="character" w:customStyle="1" w:styleId="Overskrift3Tegn">
    <w:name w:val="Overskrift 3 Tegn"/>
    <w:basedOn w:val="Standardskrifttypeiafsnit"/>
    <w:link w:val="Overskrift3"/>
    <w:uiPriority w:val="9"/>
    <w:semiHidden/>
    <w:rsid w:val="005D450D"/>
    <w:rPr>
      <w:rFonts w:asciiTheme="majorHAnsi" w:eastAsiaTheme="majorEastAsia" w:hAnsiTheme="majorHAnsi"/>
      <w:b/>
      <w:bCs/>
      <w:sz w:val="26"/>
      <w:szCs w:val="26"/>
    </w:rPr>
  </w:style>
  <w:style w:type="character" w:customStyle="1" w:styleId="Overskrift4Tegn">
    <w:name w:val="Overskrift 4 Tegn"/>
    <w:basedOn w:val="Standardskrifttypeiafsnit"/>
    <w:link w:val="Overskrift4"/>
    <w:uiPriority w:val="9"/>
    <w:rsid w:val="005D450D"/>
    <w:rPr>
      <w:b/>
      <w:bCs/>
      <w:sz w:val="28"/>
      <w:szCs w:val="28"/>
    </w:rPr>
  </w:style>
  <w:style w:type="character" w:customStyle="1" w:styleId="Overskrift5Tegn">
    <w:name w:val="Overskrift 5 Tegn"/>
    <w:basedOn w:val="Standardskrifttypeiafsnit"/>
    <w:link w:val="Overskrift5"/>
    <w:uiPriority w:val="9"/>
    <w:semiHidden/>
    <w:rsid w:val="005D450D"/>
    <w:rPr>
      <w:b/>
      <w:bCs/>
      <w:i/>
      <w:iCs/>
      <w:sz w:val="26"/>
      <w:szCs w:val="26"/>
    </w:rPr>
  </w:style>
  <w:style w:type="character" w:customStyle="1" w:styleId="Overskrift6Tegn">
    <w:name w:val="Overskrift 6 Tegn"/>
    <w:basedOn w:val="Standardskrifttypeiafsnit"/>
    <w:link w:val="Overskrift6"/>
    <w:uiPriority w:val="9"/>
    <w:semiHidden/>
    <w:rsid w:val="005D450D"/>
    <w:rPr>
      <w:b/>
      <w:bCs/>
    </w:rPr>
  </w:style>
  <w:style w:type="character" w:customStyle="1" w:styleId="Overskrift7Tegn">
    <w:name w:val="Overskrift 7 Tegn"/>
    <w:basedOn w:val="Standardskrifttypeiafsnit"/>
    <w:link w:val="Overskrift7"/>
    <w:uiPriority w:val="9"/>
    <w:semiHidden/>
    <w:rsid w:val="005D450D"/>
    <w:rPr>
      <w:sz w:val="24"/>
      <w:szCs w:val="24"/>
    </w:rPr>
  </w:style>
  <w:style w:type="character" w:customStyle="1" w:styleId="Overskrift8Tegn">
    <w:name w:val="Overskrift 8 Tegn"/>
    <w:basedOn w:val="Standardskrifttypeiafsnit"/>
    <w:link w:val="Overskrift8"/>
    <w:uiPriority w:val="9"/>
    <w:semiHidden/>
    <w:rsid w:val="005D450D"/>
    <w:rPr>
      <w:i/>
      <w:iCs/>
      <w:sz w:val="24"/>
      <w:szCs w:val="24"/>
    </w:rPr>
  </w:style>
  <w:style w:type="character" w:customStyle="1" w:styleId="Overskrift9Tegn">
    <w:name w:val="Overskrift 9 Tegn"/>
    <w:basedOn w:val="Standardskrifttypeiafsnit"/>
    <w:link w:val="Overskrift9"/>
    <w:uiPriority w:val="9"/>
    <w:semiHidden/>
    <w:rsid w:val="005D450D"/>
    <w:rPr>
      <w:rFonts w:asciiTheme="majorHAnsi" w:eastAsiaTheme="majorEastAsia" w:hAnsiTheme="majorHAnsi"/>
    </w:rPr>
  </w:style>
  <w:style w:type="paragraph" w:styleId="Titel">
    <w:name w:val="Title"/>
    <w:basedOn w:val="Normal"/>
    <w:next w:val="Normal"/>
    <w:link w:val="TitelTegn"/>
    <w:uiPriority w:val="10"/>
    <w:qFormat/>
    <w:rsid w:val="005D450D"/>
    <w:pPr>
      <w:spacing w:before="240" w:after="60"/>
      <w:jc w:val="center"/>
      <w:outlineLvl w:val="0"/>
    </w:pPr>
    <w:rPr>
      <w:rFonts w:asciiTheme="majorHAnsi" w:eastAsiaTheme="majorEastAsia" w:hAnsiTheme="majorHAnsi"/>
      <w:b/>
      <w:bCs/>
      <w:kern w:val="28"/>
      <w:sz w:val="32"/>
      <w:szCs w:val="32"/>
    </w:rPr>
  </w:style>
  <w:style w:type="character" w:customStyle="1" w:styleId="TitelTegn">
    <w:name w:val="Titel Tegn"/>
    <w:basedOn w:val="Standardskrifttypeiafsnit"/>
    <w:link w:val="Titel"/>
    <w:uiPriority w:val="10"/>
    <w:rsid w:val="005D450D"/>
    <w:rPr>
      <w:rFonts w:asciiTheme="majorHAnsi" w:eastAsiaTheme="majorEastAsia" w:hAnsiTheme="majorHAnsi"/>
      <w:b/>
      <w:bCs/>
      <w:kern w:val="28"/>
      <w:sz w:val="32"/>
      <w:szCs w:val="32"/>
    </w:rPr>
  </w:style>
  <w:style w:type="paragraph" w:styleId="Undertitel">
    <w:name w:val="Subtitle"/>
    <w:basedOn w:val="Normal"/>
    <w:next w:val="Normal"/>
    <w:link w:val="UndertitelTegn"/>
    <w:uiPriority w:val="11"/>
    <w:qFormat/>
    <w:rsid w:val="005D450D"/>
    <w:pPr>
      <w:spacing w:after="60"/>
      <w:jc w:val="center"/>
      <w:outlineLvl w:val="1"/>
    </w:pPr>
    <w:rPr>
      <w:rFonts w:asciiTheme="majorHAnsi" w:eastAsiaTheme="majorEastAsia" w:hAnsiTheme="majorHAnsi"/>
    </w:rPr>
  </w:style>
  <w:style w:type="character" w:customStyle="1" w:styleId="UndertitelTegn">
    <w:name w:val="Undertitel Tegn"/>
    <w:basedOn w:val="Standardskrifttypeiafsnit"/>
    <w:link w:val="Undertitel"/>
    <w:uiPriority w:val="11"/>
    <w:rsid w:val="005D450D"/>
    <w:rPr>
      <w:rFonts w:asciiTheme="majorHAnsi" w:eastAsiaTheme="majorEastAsia" w:hAnsiTheme="majorHAnsi"/>
      <w:sz w:val="24"/>
      <w:szCs w:val="24"/>
    </w:rPr>
  </w:style>
  <w:style w:type="character" w:styleId="Strk">
    <w:name w:val="Strong"/>
    <w:basedOn w:val="Standardskrifttypeiafsnit"/>
    <w:uiPriority w:val="22"/>
    <w:qFormat/>
    <w:rsid w:val="005D450D"/>
    <w:rPr>
      <w:b/>
      <w:bCs/>
    </w:rPr>
  </w:style>
  <w:style w:type="character" w:styleId="Fremhv">
    <w:name w:val="Emphasis"/>
    <w:basedOn w:val="Standardskrifttypeiafsnit"/>
    <w:uiPriority w:val="20"/>
    <w:qFormat/>
    <w:rsid w:val="005D450D"/>
    <w:rPr>
      <w:rFonts w:asciiTheme="minorHAnsi" w:hAnsiTheme="minorHAnsi"/>
      <w:b/>
      <w:i/>
      <w:iCs/>
    </w:rPr>
  </w:style>
  <w:style w:type="paragraph" w:styleId="Ingenafstand">
    <w:name w:val="No Spacing"/>
    <w:basedOn w:val="Normal"/>
    <w:uiPriority w:val="1"/>
    <w:qFormat/>
    <w:rsid w:val="005D450D"/>
    <w:rPr>
      <w:szCs w:val="32"/>
    </w:rPr>
  </w:style>
  <w:style w:type="paragraph" w:styleId="Listeafsnit">
    <w:name w:val="List Paragraph"/>
    <w:basedOn w:val="Normal"/>
    <w:uiPriority w:val="34"/>
    <w:qFormat/>
    <w:rsid w:val="005D450D"/>
    <w:pPr>
      <w:ind w:left="720"/>
      <w:contextualSpacing/>
    </w:pPr>
  </w:style>
  <w:style w:type="paragraph" w:styleId="Citat">
    <w:name w:val="Quote"/>
    <w:basedOn w:val="Normal"/>
    <w:next w:val="Normal"/>
    <w:link w:val="CitatTegn"/>
    <w:uiPriority w:val="29"/>
    <w:qFormat/>
    <w:rsid w:val="005D450D"/>
    <w:rPr>
      <w:i/>
    </w:rPr>
  </w:style>
  <w:style w:type="character" w:customStyle="1" w:styleId="CitatTegn">
    <w:name w:val="Citat Tegn"/>
    <w:basedOn w:val="Standardskrifttypeiafsnit"/>
    <w:link w:val="Citat"/>
    <w:uiPriority w:val="29"/>
    <w:rsid w:val="005D450D"/>
    <w:rPr>
      <w:i/>
      <w:sz w:val="24"/>
      <w:szCs w:val="24"/>
    </w:rPr>
  </w:style>
  <w:style w:type="paragraph" w:styleId="Strktcitat">
    <w:name w:val="Intense Quote"/>
    <w:basedOn w:val="Normal"/>
    <w:next w:val="Normal"/>
    <w:link w:val="StrktcitatTegn"/>
    <w:uiPriority w:val="30"/>
    <w:qFormat/>
    <w:rsid w:val="005D450D"/>
    <w:pPr>
      <w:ind w:left="720" w:right="720"/>
    </w:pPr>
    <w:rPr>
      <w:b/>
      <w:i/>
      <w:szCs w:val="22"/>
    </w:rPr>
  </w:style>
  <w:style w:type="character" w:customStyle="1" w:styleId="StrktcitatTegn">
    <w:name w:val="Stærkt citat Tegn"/>
    <w:basedOn w:val="Standardskrifttypeiafsnit"/>
    <w:link w:val="Strktcitat"/>
    <w:uiPriority w:val="30"/>
    <w:rsid w:val="005D450D"/>
    <w:rPr>
      <w:b/>
      <w:i/>
      <w:sz w:val="24"/>
    </w:rPr>
  </w:style>
  <w:style w:type="character" w:styleId="Svagfremhvning">
    <w:name w:val="Subtle Emphasis"/>
    <w:uiPriority w:val="19"/>
    <w:qFormat/>
    <w:rsid w:val="005D450D"/>
    <w:rPr>
      <w:i/>
      <w:color w:val="5A5A5A" w:themeColor="text1" w:themeTint="A5"/>
    </w:rPr>
  </w:style>
  <w:style w:type="character" w:styleId="Kraftigfremhvning">
    <w:name w:val="Intense Emphasis"/>
    <w:basedOn w:val="Standardskrifttypeiafsnit"/>
    <w:uiPriority w:val="21"/>
    <w:qFormat/>
    <w:rsid w:val="005D450D"/>
    <w:rPr>
      <w:b/>
      <w:i/>
      <w:sz w:val="24"/>
      <w:szCs w:val="24"/>
      <w:u w:val="single"/>
    </w:rPr>
  </w:style>
  <w:style w:type="character" w:styleId="Svaghenvisning">
    <w:name w:val="Subtle Reference"/>
    <w:basedOn w:val="Standardskrifttypeiafsnit"/>
    <w:uiPriority w:val="31"/>
    <w:qFormat/>
    <w:rsid w:val="005D450D"/>
    <w:rPr>
      <w:sz w:val="24"/>
      <w:szCs w:val="24"/>
      <w:u w:val="single"/>
    </w:rPr>
  </w:style>
  <w:style w:type="character" w:styleId="Kraftighenvisning">
    <w:name w:val="Intense Reference"/>
    <w:basedOn w:val="Standardskrifttypeiafsnit"/>
    <w:uiPriority w:val="32"/>
    <w:qFormat/>
    <w:rsid w:val="005D450D"/>
    <w:rPr>
      <w:b/>
      <w:sz w:val="24"/>
      <w:u w:val="single"/>
    </w:rPr>
  </w:style>
  <w:style w:type="character" w:styleId="Bogenstitel">
    <w:name w:val="Book Title"/>
    <w:basedOn w:val="Standardskrifttypeiafsnit"/>
    <w:uiPriority w:val="33"/>
    <w:qFormat/>
    <w:rsid w:val="005D450D"/>
    <w:rPr>
      <w:rFonts w:asciiTheme="majorHAnsi" w:eastAsiaTheme="majorEastAsia" w:hAnsiTheme="majorHAnsi"/>
      <w:b/>
      <w:i/>
      <w:sz w:val="24"/>
      <w:szCs w:val="24"/>
    </w:rPr>
  </w:style>
  <w:style w:type="paragraph" w:styleId="Overskrift">
    <w:name w:val="TOC Heading"/>
    <w:basedOn w:val="Overskrift1"/>
    <w:next w:val="Normal"/>
    <w:uiPriority w:val="39"/>
    <w:semiHidden/>
    <w:unhideWhenUsed/>
    <w:qFormat/>
    <w:rsid w:val="005D450D"/>
    <w:pPr>
      <w:outlineLvl w:val="9"/>
    </w:pPr>
    <w:rPr>
      <w:rFonts w:cs="Times New Roman"/>
    </w:rPr>
  </w:style>
  <w:style w:type="character" w:customStyle="1" w:styleId="AdressuUppl">
    <w:name w:val="AdressuUppl"/>
    <w:basedOn w:val="TemplateStyle"/>
    <w:uiPriority w:val="1"/>
    <w:qFormat/>
    <w:rsid w:val="00731422"/>
    <w:rPr>
      <w:rFonts w:ascii="Garamond" w:hAnsi="Garamond"/>
      <w:color w:val="000000" w:themeColor="text1"/>
      <w:sz w:val="20"/>
    </w:rPr>
  </w:style>
  <w:style w:type="character" w:customStyle="1" w:styleId="bstaur">
    <w:name w:val="bústaður"/>
    <w:basedOn w:val="Standardskrifttypeiafsnit"/>
    <w:uiPriority w:val="1"/>
    <w:rsid w:val="00612EEA"/>
    <w:rPr>
      <w:rFonts w:ascii="Times New Roman" w:hAnsi="Times New Roman"/>
      <w:color w:val="000000" w:themeColor="text1"/>
      <w:sz w:val="24"/>
    </w:rPr>
  </w:style>
  <w:style w:type="character" w:styleId="Hyperlink">
    <w:name w:val="Hyperlink"/>
    <w:basedOn w:val="Standardskrifttypeiafsnit"/>
    <w:uiPriority w:val="99"/>
    <w:unhideWhenUsed/>
    <w:rsid w:val="000B4192"/>
    <w:rPr>
      <w:color w:val="0000FF" w:themeColor="hyperlink"/>
      <w:u w:val="single"/>
    </w:rPr>
  </w:style>
  <w:style w:type="paragraph" w:styleId="Brdtekst">
    <w:name w:val="Body Text"/>
    <w:basedOn w:val="Normal"/>
    <w:link w:val="BrdtekstTegn"/>
    <w:rsid w:val="00B538E9"/>
    <w:rPr>
      <w:rFonts w:ascii="Arial Narrow" w:eastAsia="Times New Roman" w:hAnsi="Arial Narrow"/>
      <w:sz w:val="20"/>
      <w:lang w:val="da-DK" w:eastAsia="da-DK" w:bidi="ar-SA"/>
    </w:rPr>
  </w:style>
  <w:style w:type="character" w:customStyle="1" w:styleId="BrdtekstTegn">
    <w:name w:val="Brødtekst Tegn"/>
    <w:basedOn w:val="Standardskrifttypeiafsnit"/>
    <w:link w:val="Brdtekst"/>
    <w:rsid w:val="00B538E9"/>
    <w:rPr>
      <w:rFonts w:ascii="Arial Narrow" w:eastAsia="Times New Roman" w:hAnsi="Arial Narrow"/>
      <w:sz w:val="20"/>
      <w:szCs w:val="24"/>
      <w:lang w:val="da-DK" w:eastAsia="da-DK" w:bidi="ar-SA"/>
    </w:rPr>
  </w:style>
  <w:style w:type="paragraph" w:customStyle="1" w:styleId="Addressatar">
    <w:name w:val="Addressatar"/>
    <w:basedOn w:val="Normal"/>
    <w:link w:val="AddressatarChar"/>
    <w:qFormat/>
    <w:rsid w:val="00731422"/>
    <w:rPr>
      <w:szCs w:val="22"/>
    </w:rPr>
  </w:style>
  <w:style w:type="character" w:customStyle="1" w:styleId="AddressatarChar">
    <w:name w:val="Addressatar Char"/>
    <w:basedOn w:val="Standardskrifttypeiafsnit"/>
    <w:link w:val="Addressatar"/>
    <w:rsid w:val="00731422"/>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422"/>
    <w:pPr>
      <w:spacing w:after="0" w:line="240" w:lineRule="auto"/>
    </w:pPr>
    <w:rPr>
      <w:rFonts w:ascii="Garamond" w:hAnsi="Garamond"/>
      <w:sz w:val="24"/>
      <w:szCs w:val="24"/>
    </w:rPr>
  </w:style>
  <w:style w:type="paragraph" w:styleId="Overskrift1">
    <w:name w:val="heading 1"/>
    <w:basedOn w:val="Normal"/>
    <w:next w:val="Normal"/>
    <w:link w:val="Overskrift1Tegn"/>
    <w:uiPriority w:val="9"/>
    <w:qFormat/>
    <w:rsid w:val="005D450D"/>
    <w:pPr>
      <w:keepNext/>
      <w:spacing w:before="240" w:after="60"/>
      <w:outlineLvl w:val="0"/>
    </w:pPr>
    <w:rPr>
      <w:rFonts w:asciiTheme="majorHAnsi" w:eastAsiaTheme="majorEastAsia" w:hAnsiTheme="majorHAnsi" w:cstheme="majorBidi"/>
      <w:b/>
      <w:bCs/>
      <w:kern w:val="32"/>
      <w:sz w:val="32"/>
      <w:szCs w:val="32"/>
    </w:rPr>
  </w:style>
  <w:style w:type="paragraph" w:styleId="Overskrift2">
    <w:name w:val="heading 2"/>
    <w:basedOn w:val="Normal"/>
    <w:next w:val="Normal"/>
    <w:link w:val="Overskrift2Tegn"/>
    <w:uiPriority w:val="9"/>
    <w:semiHidden/>
    <w:unhideWhenUsed/>
    <w:qFormat/>
    <w:rsid w:val="005D450D"/>
    <w:pPr>
      <w:keepNext/>
      <w:spacing w:before="240" w:after="60"/>
      <w:outlineLvl w:val="1"/>
    </w:pPr>
    <w:rPr>
      <w:rFonts w:asciiTheme="majorHAnsi" w:eastAsiaTheme="majorEastAsia" w:hAnsiTheme="majorHAnsi"/>
      <w:b/>
      <w:bCs/>
      <w:i/>
      <w:iCs/>
      <w:sz w:val="28"/>
      <w:szCs w:val="28"/>
    </w:rPr>
  </w:style>
  <w:style w:type="paragraph" w:styleId="Overskrift3">
    <w:name w:val="heading 3"/>
    <w:basedOn w:val="Normal"/>
    <w:next w:val="Normal"/>
    <w:link w:val="Overskrift3Tegn"/>
    <w:uiPriority w:val="9"/>
    <w:semiHidden/>
    <w:unhideWhenUsed/>
    <w:qFormat/>
    <w:rsid w:val="005D450D"/>
    <w:pPr>
      <w:keepNext/>
      <w:spacing w:before="240" w:after="60"/>
      <w:outlineLvl w:val="2"/>
    </w:pPr>
    <w:rPr>
      <w:rFonts w:asciiTheme="majorHAnsi" w:eastAsiaTheme="majorEastAsia" w:hAnsiTheme="majorHAnsi"/>
      <w:b/>
      <w:bCs/>
      <w:sz w:val="26"/>
      <w:szCs w:val="26"/>
    </w:rPr>
  </w:style>
  <w:style w:type="paragraph" w:styleId="Overskrift4">
    <w:name w:val="heading 4"/>
    <w:basedOn w:val="Normal"/>
    <w:next w:val="Normal"/>
    <w:link w:val="Overskrift4Tegn"/>
    <w:uiPriority w:val="9"/>
    <w:semiHidden/>
    <w:unhideWhenUsed/>
    <w:qFormat/>
    <w:rsid w:val="005D450D"/>
    <w:pPr>
      <w:keepNext/>
      <w:spacing w:before="240" w:after="60"/>
      <w:outlineLvl w:val="3"/>
    </w:pPr>
    <w:rPr>
      <w:b/>
      <w:bCs/>
      <w:sz w:val="28"/>
      <w:szCs w:val="28"/>
    </w:rPr>
  </w:style>
  <w:style w:type="paragraph" w:styleId="Overskrift5">
    <w:name w:val="heading 5"/>
    <w:basedOn w:val="Normal"/>
    <w:next w:val="Normal"/>
    <w:link w:val="Overskrift5Tegn"/>
    <w:uiPriority w:val="9"/>
    <w:semiHidden/>
    <w:unhideWhenUsed/>
    <w:qFormat/>
    <w:rsid w:val="005D450D"/>
    <w:pPr>
      <w:spacing w:before="240" w:after="60"/>
      <w:outlineLvl w:val="4"/>
    </w:pPr>
    <w:rPr>
      <w:b/>
      <w:bCs/>
      <w:i/>
      <w:iCs/>
      <w:sz w:val="26"/>
      <w:szCs w:val="26"/>
    </w:rPr>
  </w:style>
  <w:style w:type="paragraph" w:styleId="Overskrift6">
    <w:name w:val="heading 6"/>
    <w:basedOn w:val="Normal"/>
    <w:next w:val="Normal"/>
    <w:link w:val="Overskrift6Tegn"/>
    <w:uiPriority w:val="9"/>
    <w:semiHidden/>
    <w:unhideWhenUsed/>
    <w:qFormat/>
    <w:rsid w:val="005D450D"/>
    <w:pPr>
      <w:spacing w:before="240" w:after="60"/>
      <w:outlineLvl w:val="5"/>
    </w:pPr>
    <w:rPr>
      <w:b/>
      <w:bCs/>
      <w:sz w:val="22"/>
      <w:szCs w:val="22"/>
    </w:rPr>
  </w:style>
  <w:style w:type="paragraph" w:styleId="Overskrift7">
    <w:name w:val="heading 7"/>
    <w:basedOn w:val="Normal"/>
    <w:next w:val="Normal"/>
    <w:link w:val="Overskrift7Tegn"/>
    <w:uiPriority w:val="9"/>
    <w:semiHidden/>
    <w:unhideWhenUsed/>
    <w:qFormat/>
    <w:rsid w:val="005D450D"/>
    <w:pPr>
      <w:spacing w:before="240" w:after="60"/>
      <w:outlineLvl w:val="6"/>
    </w:pPr>
  </w:style>
  <w:style w:type="paragraph" w:styleId="Overskrift8">
    <w:name w:val="heading 8"/>
    <w:basedOn w:val="Normal"/>
    <w:next w:val="Normal"/>
    <w:link w:val="Overskrift8Tegn"/>
    <w:uiPriority w:val="9"/>
    <w:semiHidden/>
    <w:unhideWhenUsed/>
    <w:qFormat/>
    <w:rsid w:val="005D450D"/>
    <w:pPr>
      <w:spacing w:before="240" w:after="60"/>
      <w:outlineLvl w:val="7"/>
    </w:pPr>
    <w:rPr>
      <w:i/>
      <w:iCs/>
    </w:rPr>
  </w:style>
  <w:style w:type="paragraph" w:styleId="Overskrift9">
    <w:name w:val="heading 9"/>
    <w:basedOn w:val="Normal"/>
    <w:next w:val="Normal"/>
    <w:link w:val="Overskrift9Tegn"/>
    <w:uiPriority w:val="9"/>
    <w:semiHidden/>
    <w:unhideWhenUsed/>
    <w:qFormat/>
    <w:rsid w:val="005D450D"/>
    <w:pPr>
      <w:spacing w:before="240" w:after="60"/>
      <w:outlineLvl w:val="8"/>
    </w:pPr>
    <w:rPr>
      <w:rFonts w:asciiTheme="majorHAnsi" w:eastAsiaTheme="majorEastAsia" w:hAnsiTheme="majorHAnsi"/>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E6206"/>
    <w:rPr>
      <w:color w:val="808080"/>
    </w:rPr>
  </w:style>
  <w:style w:type="paragraph" w:styleId="Markeringsbobletekst">
    <w:name w:val="Balloon Text"/>
    <w:basedOn w:val="Normal"/>
    <w:link w:val="MarkeringsbobletekstTegn"/>
    <w:uiPriority w:val="99"/>
    <w:semiHidden/>
    <w:unhideWhenUsed/>
    <w:rsid w:val="004E620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E6206"/>
    <w:rPr>
      <w:rFonts w:ascii="Tahoma" w:hAnsi="Tahoma" w:cs="Tahoma"/>
      <w:sz w:val="16"/>
      <w:szCs w:val="16"/>
    </w:rPr>
  </w:style>
  <w:style w:type="table" w:styleId="Tabel-Gitter">
    <w:name w:val="Table Grid"/>
    <w:basedOn w:val="Tabel-Normal"/>
    <w:uiPriority w:val="59"/>
    <w:rsid w:val="005774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Overskrift1Tegn">
    <w:name w:val="Overskrift 1 Tegn"/>
    <w:basedOn w:val="Standardskrifttypeiafsnit"/>
    <w:link w:val="Overskrift1"/>
    <w:uiPriority w:val="9"/>
    <w:rsid w:val="005D450D"/>
    <w:rPr>
      <w:rFonts w:asciiTheme="majorHAnsi" w:eastAsiaTheme="majorEastAsia" w:hAnsiTheme="majorHAnsi" w:cstheme="majorBidi"/>
      <w:b/>
      <w:bCs/>
      <w:kern w:val="32"/>
      <w:sz w:val="32"/>
      <w:szCs w:val="32"/>
    </w:rPr>
  </w:style>
  <w:style w:type="character" w:customStyle="1" w:styleId="TemplateStyle">
    <w:name w:val="TemplateStyle"/>
    <w:basedOn w:val="Standardskrifttypeiafsnit"/>
    <w:uiPriority w:val="1"/>
    <w:rsid w:val="00212B86"/>
    <w:rPr>
      <w:rFonts w:asciiTheme="minorHAnsi" w:hAnsiTheme="minorHAnsi"/>
      <w:color w:val="000000" w:themeColor="text1"/>
      <w:sz w:val="22"/>
    </w:rPr>
  </w:style>
  <w:style w:type="paragraph" w:styleId="Sidehoved">
    <w:name w:val="header"/>
    <w:basedOn w:val="Normal"/>
    <w:link w:val="SidehovedTegn"/>
    <w:unhideWhenUsed/>
    <w:rsid w:val="00CD195E"/>
    <w:pPr>
      <w:tabs>
        <w:tab w:val="center" w:pos="4513"/>
        <w:tab w:val="right" w:pos="9026"/>
      </w:tabs>
    </w:pPr>
  </w:style>
  <w:style w:type="character" w:customStyle="1" w:styleId="SidehovedTegn">
    <w:name w:val="Sidehoved Tegn"/>
    <w:basedOn w:val="Standardskrifttypeiafsnit"/>
    <w:link w:val="Sidehoved"/>
    <w:uiPriority w:val="99"/>
    <w:rsid w:val="00CD195E"/>
  </w:style>
  <w:style w:type="paragraph" w:styleId="Sidefod">
    <w:name w:val="footer"/>
    <w:basedOn w:val="Normal"/>
    <w:link w:val="SidefodTegn"/>
    <w:uiPriority w:val="99"/>
    <w:unhideWhenUsed/>
    <w:rsid w:val="00CD195E"/>
    <w:pPr>
      <w:tabs>
        <w:tab w:val="center" w:pos="4513"/>
        <w:tab w:val="right" w:pos="9026"/>
      </w:tabs>
    </w:pPr>
  </w:style>
  <w:style w:type="character" w:customStyle="1" w:styleId="SidefodTegn">
    <w:name w:val="Sidefod Tegn"/>
    <w:basedOn w:val="Standardskrifttypeiafsnit"/>
    <w:link w:val="Sidefod"/>
    <w:uiPriority w:val="99"/>
    <w:rsid w:val="00CD195E"/>
  </w:style>
  <w:style w:type="paragraph" w:styleId="Dokumentoversigt">
    <w:name w:val="Document Map"/>
    <w:basedOn w:val="Normal"/>
    <w:link w:val="DokumentoversigtTegn"/>
    <w:uiPriority w:val="99"/>
    <w:semiHidden/>
    <w:unhideWhenUsed/>
    <w:rsid w:val="00CD195E"/>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CD195E"/>
    <w:rPr>
      <w:rFonts w:ascii="Tahoma" w:hAnsi="Tahoma" w:cs="Tahoma"/>
      <w:sz w:val="16"/>
      <w:szCs w:val="16"/>
    </w:rPr>
  </w:style>
  <w:style w:type="character" w:customStyle="1" w:styleId="Overskrift2Tegn">
    <w:name w:val="Overskrift 2 Tegn"/>
    <w:basedOn w:val="Standardskrifttypeiafsnit"/>
    <w:link w:val="Overskrift2"/>
    <w:uiPriority w:val="9"/>
    <w:semiHidden/>
    <w:rsid w:val="005D450D"/>
    <w:rPr>
      <w:rFonts w:asciiTheme="majorHAnsi" w:eastAsiaTheme="majorEastAsia" w:hAnsiTheme="majorHAnsi"/>
      <w:b/>
      <w:bCs/>
      <w:i/>
      <w:iCs/>
      <w:sz w:val="28"/>
      <w:szCs w:val="28"/>
    </w:rPr>
  </w:style>
  <w:style w:type="character" w:customStyle="1" w:styleId="Overskrift3Tegn">
    <w:name w:val="Overskrift 3 Tegn"/>
    <w:basedOn w:val="Standardskrifttypeiafsnit"/>
    <w:link w:val="Overskrift3"/>
    <w:uiPriority w:val="9"/>
    <w:semiHidden/>
    <w:rsid w:val="005D450D"/>
    <w:rPr>
      <w:rFonts w:asciiTheme="majorHAnsi" w:eastAsiaTheme="majorEastAsia" w:hAnsiTheme="majorHAnsi"/>
      <w:b/>
      <w:bCs/>
      <w:sz w:val="26"/>
      <w:szCs w:val="26"/>
    </w:rPr>
  </w:style>
  <w:style w:type="character" w:customStyle="1" w:styleId="Overskrift4Tegn">
    <w:name w:val="Overskrift 4 Tegn"/>
    <w:basedOn w:val="Standardskrifttypeiafsnit"/>
    <w:link w:val="Overskrift4"/>
    <w:uiPriority w:val="9"/>
    <w:rsid w:val="005D450D"/>
    <w:rPr>
      <w:b/>
      <w:bCs/>
      <w:sz w:val="28"/>
      <w:szCs w:val="28"/>
    </w:rPr>
  </w:style>
  <w:style w:type="character" w:customStyle="1" w:styleId="Overskrift5Tegn">
    <w:name w:val="Overskrift 5 Tegn"/>
    <w:basedOn w:val="Standardskrifttypeiafsnit"/>
    <w:link w:val="Overskrift5"/>
    <w:uiPriority w:val="9"/>
    <w:semiHidden/>
    <w:rsid w:val="005D450D"/>
    <w:rPr>
      <w:b/>
      <w:bCs/>
      <w:i/>
      <w:iCs/>
      <w:sz w:val="26"/>
      <w:szCs w:val="26"/>
    </w:rPr>
  </w:style>
  <w:style w:type="character" w:customStyle="1" w:styleId="Overskrift6Tegn">
    <w:name w:val="Overskrift 6 Tegn"/>
    <w:basedOn w:val="Standardskrifttypeiafsnit"/>
    <w:link w:val="Overskrift6"/>
    <w:uiPriority w:val="9"/>
    <w:semiHidden/>
    <w:rsid w:val="005D450D"/>
    <w:rPr>
      <w:b/>
      <w:bCs/>
    </w:rPr>
  </w:style>
  <w:style w:type="character" w:customStyle="1" w:styleId="Overskrift7Tegn">
    <w:name w:val="Overskrift 7 Tegn"/>
    <w:basedOn w:val="Standardskrifttypeiafsnit"/>
    <w:link w:val="Overskrift7"/>
    <w:uiPriority w:val="9"/>
    <w:semiHidden/>
    <w:rsid w:val="005D450D"/>
    <w:rPr>
      <w:sz w:val="24"/>
      <w:szCs w:val="24"/>
    </w:rPr>
  </w:style>
  <w:style w:type="character" w:customStyle="1" w:styleId="Overskrift8Tegn">
    <w:name w:val="Overskrift 8 Tegn"/>
    <w:basedOn w:val="Standardskrifttypeiafsnit"/>
    <w:link w:val="Overskrift8"/>
    <w:uiPriority w:val="9"/>
    <w:semiHidden/>
    <w:rsid w:val="005D450D"/>
    <w:rPr>
      <w:i/>
      <w:iCs/>
      <w:sz w:val="24"/>
      <w:szCs w:val="24"/>
    </w:rPr>
  </w:style>
  <w:style w:type="character" w:customStyle="1" w:styleId="Overskrift9Tegn">
    <w:name w:val="Overskrift 9 Tegn"/>
    <w:basedOn w:val="Standardskrifttypeiafsnit"/>
    <w:link w:val="Overskrift9"/>
    <w:uiPriority w:val="9"/>
    <w:semiHidden/>
    <w:rsid w:val="005D450D"/>
    <w:rPr>
      <w:rFonts w:asciiTheme="majorHAnsi" w:eastAsiaTheme="majorEastAsia" w:hAnsiTheme="majorHAnsi"/>
    </w:rPr>
  </w:style>
  <w:style w:type="paragraph" w:styleId="Titel">
    <w:name w:val="Title"/>
    <w:basedOn w:val="Normal"/>
    <w:next w:val="Normal"/>
    <w:link w:val="TitelTegn"/>
    <w:uiPriority w:val="10"/>
    <w:qFormat/>
    <w:rsid w:val="005D450D"/>
    <w:pPr>
      <w:spacing w:before="240" w:after="60"/>
      <w:jc w:val="center"/>
      <w:outlineLvl w:val="0"/>
    </w:pPr>
    <w:rPr>
      <w:rFonts w:asciiTheme="majorHAnsi" w:eastAsiaTheme="majorEastAsia" w:hAnsiTheme="majorHAnsi"/>
      <w:b/>
      <w:bCs/>
      <w:kern w:val="28"/>
      <w:sz w:val="32"/>
      <w:szCs w:val="32"/>
    </w:rPr>
  </w:style>
  <w:style w:type="character" w:customStyle="1" w:styleId="TitelTegn">
    <w:name w:val="Titel Tegn"/>
    <w:basedOn w:val="Standardskrifttypeiafsnit"/>
    <w:link w:val="Titel"/>
    <w:uiPriority w:val="10"/>
    <w:rsid w:val="005D450D"/>
    <w:rPr>
      <w:rFonts w:asciiTheme="majorHAnsi" w:eastAsiaTheme="majorEastAsia" w:hAnsiTheme="majorHAnsi"/>
      <w:b/>
      <w:bCs/>
      <w:kern w:val="28"/>
      <w:sz w:val="32"/>
      <w:szCs w:val="32"/>
    </w:rPr>
  </w:style>
  <w:style w:type="paragraph" w:styleId="Undertitel">
    <w:name w:val="Subtitle"/>
    <w:basedOn w:val="Normal"/>
    <w:next w:val="Normal"/>
    <w:link w:val="UndertitelTegn"/>
    <w:uiPriority w:val="11"/>
    <w:qFormat/>
    <w:rsid w:val="005D450D"/>
    <w:pPr>
      <w:spacing w:after="60"/>
      <w:jc w:val="center"/>
      <w:outlineLvl w:val="1"/>
    </w:pPr>
    <w:rPr>
      <w:rFonts w:asciiTheme="majorHAnsi" w:eastAsiaTheme="majorEastAsia" w:hAnsiTheme="majorHAnsi"/>
    </w:rPr>
  </w:style>
  <w:style w:type="character" w:customStyle="1" w:styleId="UndertitelTegn">
    <w:name w:val="Undertitel Tegn"/>
    <w:basedOn w:val="Standardskrifttypeiafsnit"/>
    <w:link w:val="Undertitel"/>
    <w:uiPriority w:val="11"/>
    <w:rsid w:val="005D450D"/>
    <w:rPr>
      <w:rFonts w:asciiTheme="majorHAnsi" w:eastAsiaTheme="majorEastAsia" w:hAnsiTheme="majorHAnsi"/>
      <w:sz w:val="24"/>
      <w:szCs w:val="24"/>
    </w:rPr>
  </w:style>
  <w:style w:type="character" w:styleId="Strk">
    <w:name w:val="Strong"/>
    <w:basedOn w:val="Standardskrifttypeiafsnit"/>
    <w:uiPriority w:val="22"/>
    <w:qFormat/>
    <w:rsid w:val="005D450D"/>
    <w:rPr>
      <w:b/>
      <w:bCs/>
    </w:rPr>
  </w:style>
  <w:style w:type="character" w:styleId="Fremhv">
    <w:name w:val="Emphasis"/>
    <w:basedOn w:val="Standardskrifttypeiafsnit"/>
    <w:uiPriority w:val="20"/>
    <w:qFormat/>
    <w:rsid w:val="005D450D"/>
    <w:rPr>
      <w:rFonts w:asciiTheme="minorHAnsi" w:hAnsiTheme="minorHAnsi"/>
      <w:b/>
      <w:i/>
      <w:iCs/>
    </w:rPr>
  </w:style>
  <w:style w:type="paragraph" w:styleId="Ingenafstand">
    <w:name w:val="No Spacing"/>
    <w:basedOn w:val="Normal"/>
    <w:uiPriority w:val="1"/>
    <w:qFormat/>
    <w:rsid w:val="005D450D"/>
    <w:rPr>
      <w:szCs w:val="32"/>
    </w:rPr>
  </w:style>
  <w:style w:type="paragraph" w:styleId="Listeafsnit">
    <w:name w:val="List Paragraph"/>
    <w:basedOn w:val="Normal"/>
    <w:uiPriority w:val="34"/>
    <w:qFormat/>
    <w:rsid w:val="005D450D"/>
    <w:pPr>
      <w:ind w:left="720"/>
      <w:contextualSpacing/>
    </w:pPr>
  </w:style>
  <w:style w:type="paragraph" w:styleId="Citat">
    <w:name w:val="Quote"/>
    <w:basedOn w:val="Normal"/>
    <w:next w:val="Normal"/>
    <w:link w:val="CitatTegn"/>
    <w:uiPriority w:val="29"/>
    <w:qFormat/>
    <w:rsid w:val="005D450D"/>
    <w:rPr>
      <w:i/>
    </w:rPr>
  </w:style>
  <w:style w:type="character" w:customStyle="1" w:styleId="CitatTegn">
    <w:name w:val="Citat Tegn"/>
    <w:basedOn w:val="Standardskrifttypeiafsnit"/>
    <w:link w:val="Citat"/>
    <w:uiPriority w:val="29"/>
    <w:rsid w:val="005D450D"/>
    <w:rPr>
      <w:i/>
      <w:sz w:val="24"/>
      <w:szCs w:val="24"/>
    </w:rPr>
  </w:style>
  <w:style w:type="paragraph" w:styleId="Strktcitat">
    <w:name w:val="Intense Quote"/>
    <w:basedOn w:val="Normal"/>
    <w:next w:val="Normal"/>
    <w:link w:val="StrktcitatTegn"/>
    <w:uiPriority w:val="30"/>
    <w:qFormat/>
    <w:rsid w:val="005D450D"/>
    <w:pPr>
      <w:ind w:left="720" w:right="720"/>
    </w:pPr>
    <w:rPr>
      <w:b/>
      <w:i/>
      <w:szCs w:val="22"/>
    </w:rPr>
  </w:style>
  <w:style w:type="character" w:customStyle="1" w:styleId="StrktcitatTegn">
    <w:name w:val="Stærkt citat Tegn"/>
    <w:basedOn w:val="Standardskrifttypeiafsnit"/>
    <w:link w:val="Strktcitat"/>
    <w:uiPriority w:val="30"/>
    <w:rsid w:val="005D450D"/>
    <w:rPr>
      <w:b/>
      <w:i/>
      <w:sz w:val="24"/>
    </w:rPr>
  </w:style>
  <w:style w:type="character" w:styleId="Svagfremhvning">
    <w:name w:val="Subtle Emphasis"/>
    <w:uiPriority w:val="19"/>
    <w:qFormat/>
    <w:rsid w:val="005D450D"/>
    <w:rPr>
      <w:i/>
      <w:color w:val="5A5A5A" w:themeColor="text1" w:themeTint="A5"/>
    </w:rPr>
  </w:style>
  <w:style w:type="character" w:styleId="Kraftigfremhvning">
    <w:name w:val="Intense Emphasis"/>
    <w:basedOn w:val="Standardskrifttypeiafsnit"/>
    <w:uiPriority w:val="21"/>
    <w:qFormat/>
    <w:rsid w:val="005D450D"/>
    <w:rPr>
      <w:b/>
      <w:i/>
      <w:sz w:val="24"/>
      <w:szCs w:val="24"/>
      <w:u w:val="single"/>
    </w:rPr>
  </w:style>
  <w:style w:type="character" w:styleId="Svaghenvisning">
    <w:name w:val="Subtle Reference"/>
    <w:basedOn w:val="Standardskrifttypeiafsnit"/>
    <w:uiPriority w:val="31"/>
    <w:qFormat/>
    <w:rsid w:val="005D450D"/>
    <w:rPr>
      <w:sz w:val="24"/>
      <w:szCs w:val="24"/>
      <w:u w:val="single"/>
    </w:rPr>
  </w:style>
  <w:style w:type="character" w:styleId="Kraftighenvisning">
    <w:name w:val="Intense Reference"/>
    <w:basedOn w:val="Standardskrifttypeiafsnit"/>
    <w:uiPriority w:val="32"/>
    <w:qFormat/>
    <w:rsid w:val="005D450D"/>
    <w:rPr>
      <w:b/>
      <w:sz w:val="24"/>
      <w:u w:val="single"/>
    </w:rPr>
  </w:style>
  <w:style w:type="character" w:styleId="Bogenstitel">
    <w:name w:val="Book Title"/>
    <w:basedOn w:val="Standardskrifttypeiafsnit"/>
    <w:uiPriority w:val="33"/>
    <w:qFormat/>
    <w:rsid w:val="005D450D"/>
    <w:rPr>
      <w:rFonts w:asciiTheme="majorHAnsi" w:eastAsiaTheme="majorEastAsia" w:hAnsiTheme="majorHAnsi"/>
      <w:b/>
      <w:i/>
      <w:sz w:val="24"/>
      <w:szCs w:val="24"/>
    </w:rPr>
  </w:style>
  <w:style w:type="paragraph" w:styleId="Overskrift">
    <w:name w:val="TOC Heading"/>
    <w:basedOn w:val="Overskrift1"/>
    <w:next w:val="Normal"/>
    <w:uiPriority w:val="39"/>
    <w:semiHidden/>
    <w:unhideWhenUsed/>
    <w:qFormat/>
    <w:rsid w:val="005D450D"/>
    <w:pPr>
      <w:outlineLvl w:val="9"/>
    </w:pPr>
    <w:rPr>
      <w:rFonts w:cs="Times New Roman"/>
    </w:rPr>
  </w:style>
  <w:style w:type="character" w:customStyle="1" w:styleId="AdressuUppl">
    <w:name w:val="AdressuUppl"/>
    <w:basedOn w:val="TemplateStyle"/>
    <w:uiPriority w:val="1"/>
    <w:qFormat/>
    <w:rsid w:val="00731422"/>
    <w:rPr>
      <w:rFonts w:ascii="Garamond" w:hAnsi="Garamond"/>
      <w:color w:val="000000" w:themeColor="text1"/>
      <w:sz w:val="20"/>
    </w:rPr>
  </w:style>
  <w:style w:type="character" w:customStyle="1" w:styleId="bstaur">
    <w:name w:val="bústaður"/>
    <w:basedOn w:val="Standardskrifttypeiafsnit"/>
    <w:uiPriority w:val="1"/>
    <w:rsid w:val="00612EEA"/>
    <w:rPr>
      <w:rFonts w:ascii="Times New Roman" w:hAnsi="Times New Roman"/>
      <w:color w:val="000000" w:themeColor="text1"/>
      <w:sz w:val="24"/>
    </w:rPr>
  </w:style>
  <w:style w:type="character" w:styleId="Hyperlink">
    <w:name w:val="Hyperlink"/>
    <w:basedOn w:val="Standardskrifttypeiafsnit"/>
    <w:uiPriority w:val="99"/>
    <w:unhideWhenUsed/>
    <w:rsid w:val="000B4192"/>
    <w:rPr>
      <w:color w:val="0000FF" w:themeColor="hyperlink"/>
      <w:u w:val="single"/>
    </w:rPr>
  </w:style>
  <w:style w:type="paragraph" w:styleId="Brdtekst">
    <w:name w:val="Body Text"/>
    <w:basedOn w:val="Normal"/>
    <w:link w:val="BrdtekstTegn"/>
    <w:rsid w:val="00B538E9"/>
    <w:rPr>
      <w:rFonts w:ascii="Arial Narrow" w:eastAsia="Times New Roman" w:hAnsi="Arial Narrow"/>
      <w:sz w:val="20"/>
      <w:lang w:val="da-DK" w:eastAsia="da-DK" w:bidi="ar-SA"/>
    </w:rPr>
  </w:style>
  <w:style w:type="character" w:customStyle="1" w:styleId="BrdtekstTegn">
    <w:name w:val="Brødtekst Tegn"/>
    <w:basedOn w:val="Standardskrifttypeiafsnit"/>
    <w:link w:val="Brdtekst"/>
    <w:rsid w:val="00B538E9"/>
    <w:rPr>
      <w:rFonts w:ascii="Arial Narrow" w:eastAsia="Times New Roman" w:hAnsi="Arial Narrow"/>
      <w:sz w:val="20"/>
      <w:szCs w:val="24"/>
      <w:lang w:val="da-DK" w:eastAsia="da-DK" w:bidi="ar-SA"/>
    </w:rPr>
  </w:style>
  <w:style w:type="paragraph" w:customStyle="1" w:styleId="Addressatar">
    <w:name w:val="Addressatar"/>
    <w:basedOn w:val="Normal"/>
    <w:link w:val="AddressatarChar"/>
    <w:qFormat/>
    <w:rsid w:val="00731422"/>
    <w:rPr>
      <w:szCs w:val="22"/>
    </w:rPr>
  </w:style>
  <w:style w:type="character" w:customStyle="1" w:styleId="AddressatarChar">
    <w:name w:val="Addressatar Char"/>
    <w:basedOn w:val="Standardskrifttypeiafsnit"/>
    <w:link w:val="Addressatar"/>
    <w:rsid w:val="00731422"/>
    <w:rPr>
      <w:rFonts w:ascii="Garamond" w:hAnsi="Garamond"/>
      <w:sz w:val="24"/>
    </w:rPr>
  </w:style>
</w:styles>
</file>

<file path=word/webSettings.xml><?xml version="1.0" encoding="utf-8"?>
<w:webSettings xmlns:r="http://schemas.openxmlformats.org/officeDocument/2006/relationships" xmlns:w="http://schemas.openxmlformats.org/wordprocessingml/2006/main">
  <w:divs>
    <w:div w:id="77112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www.imr.fo" TargetMode="External"/><Relationship Id="rId1" Type="http://schemas.openxmlformats.org/officeDocument/2006/relationships/hyperlink" Target="mailto:imr@imr.f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02ECDFA0AB4D218A89F8B7730049CD"/>
        <w:category>
          <w:name w:val="Generelt"/>
          <w:gallery w:val="placeholder"/>
        </w:category>
        <w:types>
          <w:type w:val="bbPlcHdr"/>
        </w:types>
        <w:behaviors>
          <w:behavior w:val="content"/>
        </w:behaviors>
        <w:guid w:val="{8D1D1D01-B659-410E-97A6-25437141FE8D}"/>
      </w:docPartPr>
      <w:docPartBody>
        <w:p w:rsidR="009533FF" w:rsidRDefault="00152B77">
          <w:pPr>
            <w:pStyle w:val="1802ECDFA0AB4D218A89F8B7730049CD"/>
          </w:pPr>
          <w:r w:rsidRPr="00BD3DA9">
            <w:rPr>
              <w:rStyle w:val="Pladsholdertekst"/>
              <w:b/>
              <w:color w:val="auto"/>
              <w:lang w:val="fo-FO"/>
            </w:rPr>
            <w:t>Click here to enter text.</w:t>
          </w:r>
        </w:p>
      </w:docPartBody>
    </w:docPart>
    <w:docPart>
      <w:docPartPr>
        <w:name w:val="AA4CB8E30D3F4F019D785D0E70B6A089"/>
        <w:category>
          <w:name w:val="Generelt"/>
          <w:gallery w:val="placeholder"/>
        </w:category>
        <w:types>
          <w:type w:val="bbPlcHdr"/>
        </w:types>
        <w:behaviors>
          <w:behavior w:val="content"/>
        </w:behaviors>
        <w:guid w:val="{4E08111D-6E3B-41E1-84CA-714F4B60D472}"/>
      </w:docPartPr>
      <w:docPartBody>
        <w:p w:rsidR="009533FF" w:rsidRDefault="00152B77">
          <w:pPr>
            <w:pStyle w:val="AA4CB8E30D3F4F019D785D0E70B6A089"/>
          </w:pPr>
          <w:r w:rsidRPr="00BD3DA9">
            <w:rPr>
              <w:rStyle w:val="Pladsholdertekst"/>
              <w:b/>
              <w:color w:val="auto"/>
              <w:lang w:val="fo-FO"/>
            </w:rPr>
            <w:t>Click here to enter text.</w:t>
          </w:r>
        </w:p>
      </w:docPartBody>
    </w:docPart>
    <w:docPart>
      <w:docPartPr>
        <w:name w:val="D6D9344D33274E4BB1F137B4C3E5EDC8"/>
        <w:category>
          <w:name w:val="Generelt"/>
          <w:gallery w:val="placeholder"/>
        </w:category>
        <w:types>
          <w:type w:val="bbPlcHdr"/>
        </w:types>
        <w:behaviors>
          <w:behavior w:val="content"/>
        </w:behaviors>
        <w:guid w:val="{C13E136F-5656-4DD1-A035-C5DE37D75D1C}"/>
      </w:docPartPr>
      <w:docPartBody>
        <w:p w:rsidR="009533FF" w:rsidRDefault="00152B77">
          <w:pPr>
            <w:pStyle w:val="D6D9344D33274E4BB1F137B4C3E5EDC8"/>
          </w:pPr>
          <w:r w:rsidRPr="00BD3DA9">
            <w:rPr>
              <w:lang w:val="fo-FO"/>
            </w:rPr>
            <w:t>Click here to enter text.</w:t>
          </w:r>
        </w:p>
      </w:docPartBody>
    </w:docPart>
    <w:docPart>
      <w:docPartPr>
        <w:name w:val="4875FF7245B64F8F80EF9C795539D0A9"/>
        <w:category>
          <w:name w:val="Generelt"/>
          <w:gallery w:val="placeholder"/>
        </w:category>
        <w:types>
          <w:type w:val="bbPlcHdr"/>
        </w:types>
        <w:behaviors>
          <w:behavior w:val="content"/>
        </w:behaviors>
        <w:guid w:val="{251296FD-0EBB-4DC9-8087-C0C5DBA66583}"/>
      </w:docPartPr>
      <w:docPartBody>
        <w:p w:rsidR="009533FF" w:rsidRDefault="00152B77">
          <w:pPr>
            <w:pStyle w:val="4875FF7245B64F8F80EF9C795539D0A9"/>
          </w:pPr>
          <w:r w:rsidRPr="00BD3DA9">
            <w:rPr>
              <w:rStyle w:val="Pladsholdertekst"/>
              <w:lang w:val="fo-FO"/>
            </w:rPr>
            <w:t>Click here to enter a date.</w:t>
          </w:r>
        </w:p>
      </w:docPartBody>
    </w:docPart>
    <w:docPart>
      <w:docPartPr>
        <w:name w:val="2F9D3C22B1E146328D084AF8DD74F752"/>
        <w:category>
          <w:name w:val="Generelt"/>
          <w:gallery w:val="placeholder"/>
        </w:category>
        <w:types>
          <w:type w:val="bbPlcHdr"/>
        </w:types>
        <w:behaviors>
          <w:behavior w:val="content"/>
        </w:behaviors>
        <w:guid w:val="{5CFEB7A0-020E-43F6-9904-614D60AA4D5B}"/>
      </w:docPartPr>
      <w:docPartBody>
        <w:p w:rsidR="009533FF" w:rsidRDefault="00152B77">
          <w:pPr>
            <w:pStyle w:val="2F9D3C22B1E146328D084AF8DD74F752"/>
          </w:pPr>
          <w:r w:rsidRPr="005234D1">
            <w:rPr>
              <w:rStyle w:val="Pladsholdertekst"/>
              <w:color w:val="auto"/>
              <w:lang w:val="en-GB"/>
            </w:rPr>
            <w:t>Click here to enter text.</w:t>
          </w:r>
        </w:p>
      </w:docPartBody>
    </w:docPart>
    <w:docPart>
      <w:docPartPr>
        <w:name w:val="DefaultPlaceholder_22675703"/>
        <w:category>
          <w:name w:val="Generelt"/>
          <w:gallery w:val="placeholder"/>
        </w:category>
        <w:types>
          <w:type w:val="bbPlcHdr"/>
        </w:types>
        <w:behaviors>
          <w:behavior w:val="content"/>
        </w:behaviors>
        <w:guid w:val="{4FB5E537-9A3D-4F8D-B083-4A0FC67CF841}"/>
      </w:docPartPr>
      <w:docPartBody>
        <w:p w:rsidR="004848F0" w:rsidRDefault="008464FD">
          <w:r w:rsidRPr="003320DA">
            <w:rPr>
              <w:rStyle w:val="Pladsholdertekst"/>
            </w:rPr>
            <w:t>Klik her for at angive tekst.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1304"/>
  <w:hyphenationZone w:val="425"/>
  <w:characterSpacingControl w:val="doNotCompress"/>
  <w:compat>
    <w:useFELayout/>
  </w:compat>
  <w:rsids>
    <w:rsidRoot w:val="00152B77"/>
    <w:rsid w:val="000B581B"/>
    <w:rsid w:val="00152B77"/>
    <w:rsid w:val="004848F0"/>
    <w:rsid w:val="00526D6D"/>
    <w:rsid w:val="006C60C8"/>
    <w:rsid w:val="008464FD"/>
    <w:rsid w:val="008B5945"/>
    <w:rsid w:val="009533FF"/>
    <w:rsid w:val="00987AC3"/>
    <w:rsid w:val="00BD29A1"/>
    <w:rsid w:val="00D008B9"/>
    <w:rsid w:val="00D04E4E"/>
    <w:rsid w:val="00D17AC9"/>
    <w:rsid w:val="00D54FE6"/>
    <w:rsid w:val="00DC154C"/>
    <w:rsid w:val="00DE1CF2"/>
    <w:rsid w:val="00ED7C0B"/>
    <w:rsid w:val="00F23E6B"/>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3F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8464FD"/>
    <w:rPr>
      <w:color w:val="808080"/>
    </w:rPr>
  </w:style>
  <w:style w:type="paragraph" w:customStyle="1" w:styleId="1802ECDFA0AB4D218A89F8B7730049CD">
    <w:name w:val="1802ECDFA0AB4D218A89F8B7730049CD"/>
    <w:rsid w:val="009533FF"/>
  </w:style>
  <w:style w:type="paragraph" w:customStyle="1" w:styleId="AA4CB8E30D3F4F019D785D0E70B6A089">
    <w:name w:val="AA4CB8E30D3F4F019D785D0E70B6A089"/>
    <w:rsid w:val="009533FF"/>
  </w:style>
  <w:style w:type="paragraph" w:customStyle="1" w:styleId="D6D9344D33274E4BB1F137B4C3E5EDC8">
    <w:name w:val="D6D9344D33274E4BB1F137B4C3E5EDC8"/>
    <w:rsid w:val="009533FF"/>
  </w:style>
  <w:style w:type="paragraph" w:customStyle="1" w:styleId="4875FF7245B64F8F80EF9C795539D0A9">
    <w:name w:val="4875FF7245B64F8F80EF9C795539D0A9"/>
    <w:rsid w:val="009533FF"/>
  </w:style>
  <w:style w:type="paragraph" w:customStyle="1" w:styleId="2F9D3C22B1E146328D084AF8DD74F752">
    <w:name w:val="2F9D3C22B1E146328D084AF8DD74F752"/>
    <w:rsid w:val="009533FF"/>
  </w:style>
  <w:style w:type="paragraph" w:customStyle="1" w:styleId="55ED691AD7714B9BBBA72CA5FAB30F78">
    <w:name w:val="55ED691AD7714B9BBBA72CA5FAB30F78"/>
    <w:rsid w:val="009533FF"/>
  </w:style>
  <w:style w:type="paragraph" w:customStyle="1" w:styleId="97EC8971F73F4A66965FA46DA07F8922">
    <w:name w:val="97EC8971F73F4A66965FA46DA07F8922"/>
    <w:rsid w:val="009533FF"/>
  </w:style>
  <w:style w:type="paragraph" w:customStyle="1" w:styleId="89C79A93958F41F58DD9AF7B6567F40F">
    <w:name w:val="89C79A93958F41F58DD9AF7B6567F40F"/>
    <w:rsid w:val="009533FF"/>
  </w:style>
  <w:style w:type="paragraph" w:customStyle="1" w:styleId="F52525EB7B8B4C268C21164D66E233FA">
    <w:name w:val="F52525EB7B8B4C268C21164D66E233FA"/>
    <w:rsid w:val="009533F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templateDesignerVersion="3.1 F" gbs:sourceId="209555" gbs:entity="Document">
  <gbs:ToActivityContactJOINEX.Name gbs:loadFromGrowBusiness="OnEdit" gbs:entity="ActivityContact" gbs:recno="" gbs:saveInGrowBusiness="False" gbs:connected="true" gbs:key="10000" gbs:joinex="[JOINEX=[ToRole] {!OJEX!}=6]">
  </gbs:ToActivityContactJOINEX.Name>
  <gbs:ToActivityContactJOINEX.Address gbs:loadFromGrowBusiness="OnEdit" gbs:entity="ActivityContact" gbs:recno="" gbs:saveInGrowBusiness="False" gbs:connected="true" gbs:key="10001" gbs:joinex="[JOINEX=[ToRole] {!OJEX!}=6]">
  </gbs:ToActivityContactJOINEX.Address>
  <gbs:ToActivityContactJOINEX.Zip gbs:loadFromGrowBusiness="OnEdit" gbs:entity="ActivityContact" gbs:recno="" gbs:saveInGrowBusiness="False" gbs:connected="true" gbs:key="10002" gbs:joinex="[JOINEX=[ToRole] {!OJEX!}=6]">
  </gbs:ToActivityContactJOINEX.Zip>
  <gbs:ToAccessCode.Description gbs:loadFromGrowBusiness="OnEdit" gbs:entity="code table: Access code" gbs:recno="" gbs:saveInGrowBusiness="False" gbs:connected="true" gbs:key="10003">Uklassificeret</gbs:ToAccessCode.Description>
  <gbs:DocumentNumber gbs:loadFromGrowBusiness="OnProduce" gbs:entity="Document" gbs:recno="" gbs:saveInGrowBusiness="False" gbs:connected="true" gbs:key="10004">11/00654-8</gbs:DocumentNumber>
  <gbs:ToAuthorization gbs:loadFromGrowBusiness="OnEdit" gbs:entity="Document" gbs:recno="" gbs:saveInGrowBusiness="False" gbs:connected="true" gbs:key="10005">
  </gbs:ToAuthorization>
  <gbs:Title gbs:loadFromGrowBusiness="OnEdit" gbs:entity="Document" gbs:recno="" gbs:saveInGrowBusiness="True" gbs:connected="true" gbs:key="10006">Uppskot til kunngerð um fólkaatkvøðu</gbs:Title>
  <gbs:Lists>
    <gbs:SingleLines>
      <gbs:ToActivityContact gbs:name="Kopimottakere" gbs:row-separator="," gbs:field-separator="/" gbs:loadFromGrowBusiness="Always" gbs:saveInGrowBusiness="False" gbs:label="Kopi:">
        <gbs:DisplayField gbs:key="10007">
        </gbs:DisplayField>
        <gbs:Sort gbs:direction="desc">ToActivityContact.Name</gbs:Sort>
        <gbs:ToActivityContactJOINEX.Name gbs:joinex="[JOINEX=[ToRole] {!OJEX!}=8]" gbs:loadFromGrowBusiness="Always" gbs:saveInGrowBusiness="False"/>
      </gbs:ToActivityContact>
    </gbs:SingleLines>
  </gbs:Lists>
  <gbs:DocumentDate gbs:loadFromGrowBusiness="OnEdit" gbs:entity="Document" gbs:recno="" gbs:saveInGrowBusiness="True" gbs:connected="true" gbs:key="10008">2012-02-21T00:00:00</gbs:DocumentDate>
  <gbs:OurRef.Name gbs:loadFromGrowBusiness="OnProduce" gbs:saveInGrowBusiness="False" gbs:connected="true" gbs:recno="" gbs:entity="" gbs:datatype="string" gbs:key="10009">Poula Árnadóttir Lervig</gbs:OurRef.Name>
  <gbs:Title gbs:loadFromGrowBusiness="OnProduce" gbs:saveInGrowBusiness="False" gbs:connected="true" gbs:recno="" gbs:entity="" gbs:datatype="string" gbs:key="10010">Uppskot til kunngerð um fólkaatkvøðu</gbs:Title>
  <gbs:OurRef.Initials gbs:loadFromGrowBusiness="OnProduce" gbs:saveInGrowBusiness="False" gbs:connected="true" gbs:recno="" gbs:entity="" gbs:datatype="string" gbs:key="10011">PL</gbs:OurRef.Initials>
  <gbs:ReferenceNo gbs:loadFromGrowBusiness="OnProduce" gbs:saveInGrowBusiness="False" gbs:connected="true" gbs:recno="" gbs:entity="" gbs:datatype="string" gbs:key="10012">
  </gbs:ReferenceNo>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F83B8-D0E8-4025-9F27-B3FF19FF4FF4}">
  <ds:schemaRefs>
    <ds:schemaRef ds:uri="http://www.software-innovation.no/growBusinessDocument"/>
  </ds:schemaRefs>
</ds:datastoreItem>
</file>

<file path=customXml/itemProps2.xml><?xml version="1.0" encoding="utf-8"?>
<ds:datastoreItem xmlns:ds="http://schemas.openxmlformats.org/officeDocument/2006/customXml" ds:itemID="{381FB95E-165D-4767-BB24-BF5DA210F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2054</Words>
  <Characters>11711</Characters>
  <Application>Microsoft Office Word</Application>
  <DocSecurity>4</DocSecurity>
  <Lines>97</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KT-Fyrisitingin</Company>
  <LinksUpToDate>false</LinksUpToDate>
  <CharactersWithSpaces>13738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Poula Árnadóttir Lervig</dc:creator>
  <cp:lastModifiedBy>armgard</cp:lastModifiedBy>
  <cp:revision>2</cp:revision>
  <cp:lastPrinted>2012-02-22T10:32:00Z</cp:lastPrinted>
  <dcterms:created xsi:type="dcterms:W3CDTF">2012-02-22T10:34:00Z</dcterms:created>
  <dcterms:modified xsi:type="dcterms:W3CDTF">2012-02-22T10:34:00Z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209555</vt:lpwstr>
  </property>
  <property fmtid="{D5CDD505-2E9C-101B-9397-08002B2CF9AE}" pid="3" name="templateId">
    <vt:lpwstr>
    </vt:lpwstr>
  </property>
  <property fmtid="{D5CDD505-2E9C-101B-9397-08002B2CF9AE}" pid="4" name="templateFilePath">
    <vt:lpwstr>\\LNET-IMR-360\docprod\templates\Imr2.dotx</vt:lpwstr>
  </property>
  <property fmtid="{D5CDD505-2E9C-101B-9397-08002B2CF9AE}" pid="5" name="filePathOneNote">
    <vt:lpwstr>\\LNET-IMR-360\users\onenote\imrdom\poulal\</vt:lpwstr>
  </property>
  <property fmtid="{D5CDD505-2E9C-101B-9397-08002B2CF9AE}" pid="6" name="comment">
    <vt:lpwstr>Uppskot til kunngerð um fólkaatkvøðu</vt:lpwstr>
  </property>
  <property fmtid="{D5CDD505-2E9C-101B-9397-08002B2CF9AE}" pid="7" name="sourceId">
    <vt:lpwstr>209555</vt:lpwstr>
  </property>
  <property fmtid="{D5CDD505-2E9C-101B-9397-08002B2CF9AE}" pid="8" name="module">
    <vt:lpwstr>Document</vt:lpwstr>
  </property>
  <property fmtid="{D5CDD505-2E9C-101B-9397-08002B2CF9AE}" pid="9" name="customParams">
    <vt:lpwstr>
    </vt:lpwstr>
  </property>
  <property fmtid="{D5CDD505-2E9C-101B-9397-08002B2CF9AE}" pid="10" name="createdBy">
    <vt:lpwstr>Poula Árnadóttir Lervig</vt:lpwstr>
  </property>
  <property fmtid="{D5CDD505-2E9C-101B-9397-08002B2CF9AE}" pid="11" name="modifiedBy">
    <vt:lpwstr>Poula Árnadóttir Lervig</vt:lpwstr>
  </property>
  <property fmtid="{D5CDD505-2E9C-101B-9397-08002B2CF9AE}" pid="12" name="serverName">
    <vt:lpwstr>lnet-imr-360:8080</vt:lpwstr>
  </property>
  <property fmtid="{D5CDD505-2E9C-101B-9397-08002B2CF9AE}" pid="13" name="externalUser">
    <vt:lpwstr>
    </vt:lpwstr>
  </property>
  <property fmtid="{D5CDD505-2E9C-101B-9397-08002B2CF9AE}" pid="14" name="BackOfficeType">
    <vt:lpwstr>growBusiness Solutions</vt:lpwstr>
  </property>
  <property fmtid="{D5CDD505-2E9C-101B-9397-08002B2CF9AE}" pid="15" name="Server">
    <vt:lpwstr>lnet-imr-360:8080</vt:lpwstr>
  </property>
  <property fmtid="{D5CDD505-2E9C-101B-9397-08002B2CF9AE}" pid="16" name="Protocol">
    <vt:lpwstr>off</vt:lpwstr>
  </property>
  <property fmtid="{D5CDD505-2E9C-101B-9397-08002B2CF9AE}" pid="17" name="Site">
    <vt:lpwstr>/sites/1030/view.aspx</vt:lpwstr>
  </property>
  <property fmtid="{D5CDD505-2E9C-101B-9397-08002B2CF9AE}" pid="18" name="FileID">
    <vt:lpwstr>218322</vt:lpwstr>
  </property>
  <property fmtid="{D5CDD505-2E9C-101B-9397-08002B2CF9AE}" pid="19" name="VerID">
    <vt:lpwstr>0</vt:lpwstr>
  </property>
  <property fmtid="{D5CDD505-2E9C-101B-9397-08002B2CF9AE}" pid="20" name="FilePath">
    <vt:lpwstr>\\LNET-IMR-360\users\work\imrdom\hilmarh</vt:lpwstr>
  </property>
  <property fmtid="{D5CDD505-2E9C-101B-9397-08002B2CF9AE}" pid="21" name="FileName">
    <vt:lpwstr>11-00654-13 Hoyringsuppskot til kunngerð um fólkaatkvøðu 24 apríl 2012.docx 218322_1_0.DOCX</vt:lpwstr>
  </property>
  <property fmtid="{D5CDD505-2E9C-101B-9397-08002B2CF9AE}" pid="22" name="FullFileName">
    <vt:lpwstr>\\LNET-IMR-360\users\work\imrdom\hilmarh\11-00654-13 Hoyringsuppskot til kunngerð um fólkaatkvøðu 24 apríl 2012.docx 218322_1_0.DOCX</vt:lpwstr>
  </property>
</Properties>
</file>